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4436A7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 wp14:anchorId="0914CE58" wp14:editId="7E3CA92E">
            <wp:extent cx="638175" cy="790575"/>
            <wp:effectExtent l="0" t="0" r="0" b="0"/>
            <wp:docPr id="2" name="Рисунок 2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436A7">
        <w:rPr>
          <w:rFonts w:ascii="Times New Roman" w:hAnsi="Times New Roman" w:cs="Times New Roman"/>
          <w:b/>
          <w:sz w:val="28"/>
          <w:szCs w:val="28"/>
        </w:rPr>
        <w:t>ЯРОСЛАВСКОГО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4436A7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946E7E">
        <w:rPr>
          <w:rFonts w:ascii="Times New Roman" w:hAnsi="Times New Roman" w:cs="Times New Roman"/>
          <w:sz w:val="28"/>
          <w:szCs w:val="28"/>
        </w:rPr>
        <w:t>20.10.2016 г.</w:t>
      </w:r>
      <w:r w:rsidR="000F2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946E7E">
        <w:rPr>
          <w:rFonts w:ascii="Times New Roman" w:hAnsi="Times New Roman" w:cs="Times New Roman"/>
          <w:sz w:val="28"/>
          <w:szCs w:val="28"/>
        </w:rPr>
        <w:t>102</w:t>
      </w:r>
    </w:p>
    <w:p w:rsidR="002E1CEC" w:rsidRPr="002B7337" w:rsidRDefault="004436A7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44FB5" w:rsidRDefault="000F2E11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85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64BF6">
        <w:rPr>
          <w:rFonts w:ascii="Times New Roman" w:hAnsi="Times New Roman" w:cs="Times New Roman"/>
          <w:b/>
          <w:sz w:val="28"/>
          <w:szCs w:val="28"/>
        </w:rPr>
        <w:t>П</w:t>
      </w:r>
      <w:r w:rsidR="0018285D">
        <w:rPr>
          <w:rFonts w:ascii="Times New Roman" w:hAnsi="Times New Roman" w:cs="Times New Roman"/>
          <w:b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</w:t>
      </w:r>
      <w:r w:rsidR="00664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25 декабря 2008 года </w:t>
      </w:r>
      <w:r w:rsid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>№273-ФЗ «О противодействии коррупции»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4436A7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</w:t>
      </w:r>
      <w:r w:rsidR="0023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664BF6" w:rsidRPr="00664BF6" w:rsidRDefault="00744FB5" w:rsidP="00664BF6">
      <w:pPr>
        <w:widowControl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4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="00664BF6" w:rsidRPr="00664BF6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 w:rsidR="00664BF6">
        <w:rPr>
          <w:rFonts w:ascii="Times New Roman" w:hAnsi="Times New Roman" w:cs="Times New Roman"/>
          <w:sz w:val="28"/>
          <w:szCs w:val="28"/>
        </w:rPr>
        <w:t>.</w:t>
      </w:r>
      <w:r w:rsidR="00664BF6" w:rsidRPr="0066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F6" w:rsidRDefault="0018285D" w:rsidP="00664B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2.Опубликовать настоящее решение в </w:t>
      </w:r>
      <w:r w:rsidR="007E66F7">
        <w:rPr>
          <w:rFonts w:ascii="Times New Roman" w:hAnsi="Times New Roman" w:cs="Times New Roman"/>
          <w:color w:val="000000" w:themeColor="text1"/>
          <w:sz w:val="28"/>
          <w:szCs w:val="28"/>
        </w:rPr>
        <w:t>газете «Предгорье»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7E66F7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района.</w:t>
      </w:r>
    </w:p>
    <w:p w:rsidR="00664BF6" w:rsidRDefault="00664BF6" w:rsidP="00664B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3.Признать утратившим силу решение Совета </w:t>
      </w:r>
      <w:r w:rsidR="007E66F7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Ярославского сельского поселения Мостовского района от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6F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№</w:t>
      </w:r>
      <w:r w:rsidR="007E66F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18285D" w:rsidRPr="0018285D" w:rsidRDefault="00664BF6" w:rsidP="0018285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516DD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вопросам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4263">
        <w:rPr>
          <w:rFonts w:ascii="Times New Roman" w:hAnsi="Times New Roman" w:cs="Times New Roman"/>
          <w:color w:val="000000" w:themeColor="text1"/>
          <w:sz w:val="28"/>
          <w:szCs w:val="28"/>
        </w:rPr>
        <w:t>Пахомов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5EFF" w:rsidRDefault="00664BF6" w:rsidP="00182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.Решение вступает в силу со дня его </w:t>
      </w:r>
      <w:r w:rsidR="0018285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18285D" w:rsidRPr="00182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Pr="002B7337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04263" w:rsidRDefault="00E04263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E04263" w:rsidRDefault="00E04263" w:rsidP="00E04263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                                                                 И.Н. Вольных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E04263" w:rsidRDefault="00E04263" w:rsidP="00744F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2E1CEC" w:rsidRPr="002B73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1CEC" w:rsidRPr="002B7337" w:rsidRDefault="00E04263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CEC" w:rsidRDefault="002E1CEC" w:rsidP="00744FB5">
      <w:pPr>
        <w:framePr w:wrap="none" w:vAnchor="page" w:hAnchor="page" w:x="363" w:y="846"/>
        <w:rPr>
          <w:sz w:val="2"/>
          <w:szCs w:val="2"/>
        </w:rPr>
      </w:pPr>
    </w:p>
    <w:p w:rsidR="002E1CEC" w:rsidRPr="002B7337" w:rsidRDefault="00E04263" w:rsidP="00744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2E1CEC" w:rsidRPr="002B73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 w:rsidR="002E1CEC" w:rsidRPr="002B7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О.Н. Мустафина</w:t>
      </w: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1045E" w:rsidRDefault="00E1045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730E" w:rsidRPr="00C7730E" w:rsidRDefault="00C7730E" w:rsidP="00C7730E">
      <w:pPr>
        <w:ind w:firstLine="2694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ЛИСТ СОГЛАСОВАНИЯ</w:t>
      </w:r>
    </w:p>
    <w:p w:rsidR="00C7730E" w:rsidRPr="00C7730E" w:rsidRDefault="00C7730E" w:rsidP="00E04263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проекта решения Совета </w:t>
      </w:r>
      <w:r w:rsidR="00E0426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__________________ №__________</w:t>
      </w:r>
    </w:p>
    <w:p w:rsidR="00C7730E" w:rsidRPr="00C7730E" w:rsidRDefault="00C7730E" w:rsidP="00C7730E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F72826"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="00F72826"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</w:t>
      </w:r>
      <w:r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C7730E" w:rsidRPr="00C7730E" w:rsidRDefault="00C7730E" w:rsidP="00C7730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C7730E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730E" w:rsidRDefault="00C7730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C7730E" w:rsidTr="007B2044">
        <w:tc>
          <w:tcPr>
            <w:tcW w:w="7054" w:type="dxa"/>
          </w:tcPr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внесен:</w:t>
            </w:r>
          </w:p>
          <w:p w:rsidR="00C7730E" w:rsidRDefault="00DD5436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C7730E"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7730E"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E0426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Ярославского</w:t>
            </w:r>
            <w:proofErr w:type="gramEnd"/>
          </w:p>
          <w:p w:rsidR="00E04263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E04263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А.Ю. Субботин</w:t>
            </w:r>
          </w:p>
        </w:tc>
      </w:tr>
      <w:tr w:rsidR="00C7730E" w:rsidTr="007B2044">
        <w:tc>
          <w:tcPr>
            <w:tcW w:w="7054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Составитель проекта:</w:t>
            </w:r>
          </w:p>
          <w:p w:rsidR="00E04263" w:rsidRPr="00C7730E" w:rsidRDefault="00E04263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11876" w:rsidRDefault="00E04263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11876" w:rsidRDefault="00911876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11876" w:rsidRDefault="00E04263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О.Н. Мустафина</w:t>
            </w:r>
          </w:p>
          <w:p w:rsidR="00C7730E" w:rsidRDefault="00C7730E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рассмотрен на комиссии </w:t>
            </w:r>
          </w:p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="00E0426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социальным вопросам</w:t>
            </w: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</w:t>
            </w: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_________</w:t>
            </w:r>
          </w:p>
          <w:p w:rsid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2516" w:type="dxa"/>
          </w:tcPr>
          <w:p w:rsidR="00E04263" w:rsidRDefault="00E04263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4263" w:rsidRPr="00E04263" w:rsidRDefault="00E04263" w:rsidP="00E0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63" w:rsidRDefault="00E04263" w:rsidP="00E0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30E" w:rsidRPr="00E04263" w:rsidRDefault="00E04263" w:rsidP="00E0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Пахомов</w:t>
            </w:r>
          </w:p>
        </w:tc>
      </w:tr>
      <w:tr w:rsidR="00C7730E" w:rsidTr="007B2044">
        <w:tc>
          <w:tcPr>
            <w:tcW w:w="7054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Проект согласован:</w:t>
            </w: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E04263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516" w:type="dxa"/>
          </w:tcPr>
          <w:p w:rsidR="00C7730E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Г.П. Филь</w:t>
            </w:r>
          </w:p>
          <w:p w:rsidR="00C7730E" w:rsidRDefault="00C7730E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911876" w:rsidRPr="00C7730E" w:rsidRDefault="00E04263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Специалист по формированию бюджета</w:t>
            </w:r>
          </w:p>
        </w:tc>
        <w:tc>
          <w:tcPr>
            <w:tcW w:w="2516" w:type="dxa"/>
          </w:tcPr>
          <w:p w:rsidR="00911876" w:rsidRDefault="00E04263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Т.В.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Сердюкова</w:t>
            </w:r>
            <w:proofErr w:type="spellEnd"/>
          </w:p>
          <w:p w:rsidR="00911876" w:rsidRDefault="00911876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C7730E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11876" w:rsidTr="007B2044">
        <w:tc>
          <w:tcPr>
            <w:tcW w:w="7054" w:type="dxa"/>
          </w:tcPr>
          <w:p w:rsidR="00911876" w:rsidRPr="00C7730E" w:rsidRDefault="00911876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911876" w:rsidRDefault="00911876" w:rsidP="00911876">
            <w:pPr>
              <w:ind w:left="-391" w:hanging="109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730E" w:rsidTr="007B2044">
        <w:tc>
          <w:tcPr>
            <w:tcW w:w="7054" w:type="dxa"/>
          </w:tcPr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Решение принято</w:t>
            </w:r>
          </w:p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сессии </w:t>
            </w:r>
            <w:proofErr w:type="gramStart"/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___________№_______</w:t>
            </w:r>
          </w:p>
          <w:p w:rsidR="00C7730E" w:rsidRPr="00C7730E" w:rsidRDefault="00C7730E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30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</w:t>
            </w:r>
          </w:p>
          <w:p w:rsidR="00C7730E" w:rsidRPr="00C7730E" w:rsidRDefault="00E04263" w:rsidP="00C7730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Ярославского сельского поселения</w:t>
            </w:r>
          </w:p>
        </w:tc>
        <w:tc>
          <w:tcPr>
            <w:tcW w:w="2516" w:type="dxa"/>
          </w:tcPr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C7730E" w:rsidP="00744FB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И.Н. Вольных</w:t>
            </w:r>
          </w:p>
          <w:p w:rsidR="00E04263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4263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4263" w:rsidRDefault="00E04263" w:rsidP="00E04263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7730E" w:rsidRDefault="00C7730E" w:rsidP="007B204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7730E" w:rsidRDefault="00C7730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3C80" w:rsidRDefault="000F3C8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3C80" w:rsidRDefault="000F3C8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записка 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</w:t>
      </w:r>
      <w:r w:rsidR="00E0426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>от _____________________ № _____________</w:t>
      </w:r>
    </w:p>
    <w:p w:rsidR="00F72826" w:rsidRPr="00F72826" w:rsidRDefault="00F72826" w:rsidP="00F72826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Pr="00F72826">
        <w:rPr>
          <w:rStyle w:val="a6"/>
          <w:rFonts w:ascii="Times New Roman" w:hAnsi="Times New Roman" w:cs="Times New Roman"/>
          <w:b w:val="0"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должности»</w:t>
      </w: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26 марта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33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утвержден Порядок предотвращения и (или) урегулирования конфликта интересов для отдельных лиц, замещающих муниципальные должности (далее – Порядок). В связи с тем, что предложенный проект Порядка несет множественные изменения и дополнения, предлагаем принять его в новой редакции.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 новой редакции уточняются, что понимается под личной заинтересованностью и перечень сведений, которые указываются в уведомлении о возникшем конфликте интересов или о возможности его возникновения.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64489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«Организация проверки информации о возникшем конфликте интересов или о возможности его возникновения у лиц, замещающих муниципальные должности, принятия решения по его итогам» дополняется положениями о порядке, основании проведения проверки и принятия решения по его итогам.</w:t>
      </w:r>
    </w:p>
    <w:p w:rsidR="0091187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Проведение процедуры рассмотрения о возникновении конфликта интересов поручает постоянной депутатской комиссии по правовым вопросам и законодательству Совета </w:t>
      </w:r>
      <w:r w:rsidR="00946E7E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района.</w:t>
      </w:r>
    </w:p>
    <w:p w:rsidR="00F72826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Указываются полномочия комиссии, порядок, сроки рассмотрения и выводы комиссии.</w:t>
      </w:r>
    </w:p>
    <w:p w:rsidR="00911876" w:rsidRPr="00F72826" w:rsidRDefault="0091187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2826" w:rsidRPr="00F72826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730E" w:rsidRDefault="006733D3" w:rsidP="006733D3">
      <w:pPr>
        <w:tabs>
          <w:tab w:val="left" w:pos="7110"/>
        </w:tabs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Начальник общего отдела                                     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О.Н. Мустафина</w:t>
      </w:r>
    </w:p>
    <w:p w:rsidR="00F72826" w:rsidRDefault="00F728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E006C" w:rsidRDefault="003E00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E006C" w:rsidRDefault="003E00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E006C" w:rsidRDefault="003E006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33D3" w:rsidRDefault="006733D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733D3" w:rsidRDefault="006733D3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6E7E" w:rsidRDefault="00946E7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6E7E" w:rsidRDefault="00946E7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46E7E" w:rsidRDefault="00946E7E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</w:p>
    <w:p w:rsidR="00F72826" w:rsidRDefault="00F72826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87185" w:rsidRDefault="00387185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ind w:firstLine="48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E1EB9" w:rsidRDefault="001E1EB9" w:rsidP="006733D3">
      <w:pPr>
        <w:ind w:firstLine="482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</w:p>
    <w:p w:rsidR="001E1EB9" w:rsidRDefault="007B2044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</w:t>
      </w:r>
      <w:r w:rsidR="00F45F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E7E">
        <w:rPr>
          <w:rStyle w:val="a6"/>
          <w:rFonts w:ascii="Times New Roman" w:hAnsi="Times New Roman" w:cs="Times New Roman"/>
          <w:b w:val="0"/>
          <w:sz w:val="28"/>
          <w:szCs w:val="28"/>
        </w:rPr>
        <w:t>20.10.2016 г.</w:t>
      </w:r>
      <w:r w:rsidR="00F45F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№</w:t>
      </w:r>
      <w:r w:rsidR="00946E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102</w:t>
      </w:r>
    </w:p>
    <w:p w:rsidR="001E1EB9" w:rsidRDefault="001E1EB9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 для отдельных лиц, замещающих муниципальные должности.</w:t>
      </w: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>Раздел I.</w:t>
      </w:r>
      <w:r w:rsidR="006733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1.Порядок предотвращения и урегулирования конфликта интересов для лиц, замещающих муниципальные должности, в соответствии со ст.1 Закона Краснодарского края от  8 июня 2007 года №1243-КЗ «О Реестре муниципальных должностей и реестре должностей муниципальной службе в Краснодарском крае» в соответствии со ст.1 Закона Краснодарского края от 8 июня 2007 года №1243-КЗ «О Реестре  муниципальных должностей и реестре должностей муниципальной</w:t>
      </w:r>
      <w:proofErr w:type="gramEnd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службы в Краснодарском крае» распространяется на лиц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о, замещающее должность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главы муниципального образования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– лицо, замещающее муниципальную должность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</w:t>
      </w:r>
      <w:r w:rsidR="001430B1">
        <w:rPr>
          <w:rStyle w:val="a6"/>
          <w:rFonts w:ascii="Times New Roman" w:hAnsi="Times New Roman" w:cs="Times New Roman"/>
          <w:b w:val="0"/>
          <w:sz w:val="28"/>
          <w:szCs w:val="28"/>
        </w:rPr>
        <w:t>, объективное и беспристрастное осуществление им полномочий.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235" w:rsidRPr="00D3399E" w:rsidRDefault="001430B1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ганизациями, с которыми лицо, з</w:t>
      </w:r>
      <w:r w:rsidR="00A16235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амещающее 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>Раздел II.</w:t>
      </w:r>
      <w:r w:rsidR="006733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Основные требования к предотвращению и (или) урегулированию конфликта интересов</w:t>
      </w:r>
    </w:p>
    <w:p w:rsidR="001E1EB9" w:rsidRPr="001E1EB9" w:rsidRDefault="001E1EB9" w:rsidP="001E1EB9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4.Лицо,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5.Лицо, замещающее муниципальную должность, обязано в письменной форме уведомить председателя 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6.В уведомлении указывается:</w:t>
      </w:r>
    </w:p>
    <w:p w:rsidR="001E1EB9" w:rsidRP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-фамилия, имя, отчество лица, замещающего муниципальную должность;</w:t>
      </w:r>
    </w:p>
    <w:p w:rsidR="001E1EB9" w:rsidRP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8F5213" w:rsidRPr="0080182D"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="008F5213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наименование муниципальной должности</w:t>
      </w:r>
      <w:r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3399E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</w:t>
      </w:r>
      <w:r w:rsidR="0080182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182D" w:rsidRP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объективное и беспристрастное осуществление им полномочий</w:t>
      </w:r>
      <w:r w:rsidR="00D3399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E1EB9" w:rsidRPr="001430B1" w:rsidRDefault="001E1EB9" w:rsidP="00D3399E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-информация о </w:t>
      </w:r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возможности получения доходов в виде денег, иного имущ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0182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лица, замещающими муниципальную должность, состоящие с ним в близком родстве или свойстве, связаны имущественными, корпоративными или иными близкими отношениями; </w:t>
      </w:r>
      <w:proofErr w:type="gramEnd"/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-предлагаемые меры по предотвращению или урегулированию конфликта интересов;</w:t>
      </w:r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-намерение лично присутствовать (отсутствовать) на заседании Совета 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E1EB9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-подпись лица, замещающего муниципальную должность</w:t>
      </w:r>
      <w:r w:rsidR="001430B1"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  <w:t>.</w:t>
      </w:r>
    </w:p>
    <w:p w:rsidR="00160B9D" w:rsidRPr="001430B1" w:rsidRDefault="00160B9D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уведомления о возникшем конфликте интересов или о возможности его возникновения согласно приложению №1 к настоящему Порядку.</w:t>
      </w:r>
    </w:p>
    <w:p w:rsidR="00911876" w:rsidRPr="001E1EB9" w:rsidRDefault="00911876" w:rsidP="0091187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7.Регистрация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учёта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начальником общего отдела администрации, ответственным за </w:t>
      </w:r>
      <w:r w:rsidRPr="00C06169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6733D3">
        <w:rPr>
          <w:rFonts w:ascii="Times New Roman" w:hAnsi="Times New Roman" w:cs="Times New Roman"/>
          <w:sz w:val="28"/>
          <w:szCs w:val="28"/>
        </w:rPr>
        <w:t>о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в день поступления согласно приложению №2 к Порядку предотвращения и урегулирования конфликта интересов для отдельных лиц, замещающих муниципальные должности.</w:t>
      </w:r>
      <w:proofErr w:type="gramEnd"/>
    </w:p>
    <w:p w:rsid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8.</w:t>
      </w:r>
      <w:r w:rsidR="00160B9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Предотвращение или урегулирование конфликта интересов лица, замещающего муниципальную должность,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</w:t>
      </w:r>
      <w:r w:rsidR="00160B9D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 </w:t>
      </w:r>
    </w:p>
    <w:p w:rsid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9.Предотвращение или урегулирование конфликта интересов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430B1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10.Непредставление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(удаление в отставку) в связи с утратой доверия в соответствии с законодательством Российской Федерации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E1EB9" w:rsidRPr="001E1EB9" w:rsidRDefault="001430B1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1.Лицо,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полномочия,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(удаляется в отставку)</w:t>
      </w:r>
      <w:r w:rsidR="001E1EB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E1EB9"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E1EB9" w:rsidRPr="001E1EB9" w:rsidRDefault="001E1EB9" w:rsidP="001E1EB9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E1EB9" w:rsidRPr="00577CC9" w:rsidRDefault="001E1EB9" w:rsidP="00EA6539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sz w:val="28"/>
          <w:szCs w:val="28"/>
        </w:rPr>
        <w:t>Раздел III.</w:t>
      </w:r>
      <w:r w:rsidR="006733D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E1EB9">
        <w:rPr>
          <w:rStyle w:val="a6"/>
          <w:rFonts w:ascii="Times New Roman" w:hAnsi="Times New Roman" w:cs="Times New Roman"/>
          <w:sz w:val="28"/>
          <w:szCs w:val="28"/>
        </w:rPr>
        <w:t>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  <w:r w:rsidR="00577CC9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577CC9" w:rsidRPr="001430B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принятия решения по его итогам</w:t>
      </w:r>
    </w:p>
    <w:p w:rsidR="001E1EB9" w:rsidRPr="001E1EB9" w:rsidRDefault="001E1EB9" w:rsidP="00EA6539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64BF6" w:rsidRPr="00C7730E" w:rsidRDefault="001E1EB9" w:rsidP="00664BF6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12.При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</w:t>
      </w:r>
      <w:r w:rsidR="00577C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информация)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установленных нормативным правовым актом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 района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председателем 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proofErr w:type="gramStart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1E1EB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5 рабочих дней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поручает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="00577CC9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комиссии </w:t>
      </w:r>
      <w:r w:rsidR="00664BF6"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социальным вопросам</w:t>
      </w:r>
      <w:r w:rsidR="00664BF6" w:rsidRPr="00C773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Ярославского сельского поселения Мостовского</w:t>
      </w:r>
      <w:r w:rsidR="0091187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33D3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</w:p>
    <w:p w:rsidR="001E1EB9" w:rsidRPr="00EC5E08" w:rsidRDefault="00664BF6" w:rsidP="00664BF6">
      <w:pPr>
        <w:jc w:val="both"/>
        <w:rPr>
          <w:rStyle w:val="a6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A57BE7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ровести предварительное рассмотрение (проверку) уведомления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, информации.</w:t>
      </w:r>
      <w:r w:rsidR="00A57BE7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C5E08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911876" w:rsidRDefault="001E1EB9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13.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предварительного рассмотрения (проверки) уведомления</w:t>
      </w:r>
      <w:proofErr w:type="gramStart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нформации члены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комиссии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социальным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вопросам 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имеют право получать от лица, направившего уведомление, информацию, письменные пояснени</w:t>
      </w:r>
      <w:r w:rsidR="001430B1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EC5E08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изложенным в них обстоятельствам. </w:t>
      </w:r>
    </w:p>
    <w:p w:rsidR="001E1EB9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Уполномоченные должностные лица могут напр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C5E08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14.По результатам предварительного рассмотрения (проверки) 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уведомления, информации,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постоянной 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депутатской комиссией 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социальным</w:t>
      </w:r>
      <w:r w:rsidR="00664BF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вопросам 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Совета 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6733D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подготавливается мотивированное заключение на каждое из них.</w:t>
      </w:r>
    </w:p>
    <w:p w:rsidR="00EC5E08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15.Уведомление,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</w:t>
      </w:r>
      <w:r w:rsidR="0091187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семи рабочих дней со дня его поступления для рассмотрения их на очередном заседании Совета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 района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EC5E08" w:rsidRPr="001430B1" w:rsidRDefault="00EC5E08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16.В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Совета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="00DF63D0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45 дней со дня поступления уведомления или информации соответствующей</w:t>
      </w:r>
      <w:r w:rsidR="00DD5436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депутатской комиссией. Данный срок может быть продлен, но не более чем на 30 дней.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17.На очередном заседании Совета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="00DF63D0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ризн</w:t>
      </w:r>
      <w:r w:rsid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ть, что при осуществлении полномочий лицом, замещающим муниципальную должность, конфликт интересов отсутствует;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Совет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="00DF63D0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Start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)п</w:t>
      </w:r>
      <w:proofErr w:type="gramEnd"/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ризнать, что лицом, замещающим муниципальную должность, не соблюдались требования об урегулировании конфликта интересов. В этом случае Совет 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Ярославского сельского поселения Мостовского</w:t>
      </w:r>
      <w:r w:rsidR="00DF63D0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F63D0"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430B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принимает решение в соответствии со статьей 13.1 Федерального закона от 25 декабря 2008 года №273-ФЗ «О противоречии коррупции» в порядке, предусмотренном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5436" w:rsidRPr="001430B1" w:rsidRDefault="00DD5436" w:rsidP="001E1EB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bookmarkEnd w:id="0"/>
    <w:bookmarkEnd w:id="1"/>
    <w:p w:rsidR="0018285D" w:rsidRDefault="00DF63D0" w:rsidP="001E1EB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63D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общего отдела                                                            О.Н. Мустафина</w:t>
      </w:r>
    </w:p>
    <w:p w:rsidR="00A27CD5" w:rsidRDefault="00A27CD5" w:rsidP="001E1EB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Default="00A27CD5" w:rsidP="001E1EB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Default="00A27CD5" w:rsidP="001E1EB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Default="00A27CD5" w:rsidP="001E1EB9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Pr="00451EEB" w:rsidRDefault="00A27CD5" w:rsidP="00A27CD5">
      <w:pPr>
        <w:ind w:firstLine="396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(или) урегулирования конфликта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интересов для отдельных лиц,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4A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DB14A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A27CD5" w:rsidRPr="00DB14A4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DB14A4" w:rsidRDefault="00A27CD5" w:rsidP="00A27CD5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DB14A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Форма уведомления о возникшем конфликте интересов или о возможности его возникновения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________________________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________________________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________________________</w:t>
      </w:r>
    </w:p>
    <w:p w:rsidR="00A27CD5" w:rsidRPr="00451EEB" w:rsidRDefault="00A27CD5" w:rsidP="00A27CD5">
      <w:pPr>
        <w:ind w:left="566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(наименование представительного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>органа местного самоуправления)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от ______________________</w:t>
      </w:r>
    </w:p>
    <w:p w:rsidR="00A27CD5" w:rsidRPr="00451EEB" w:rsidRDefault="00A27CD5" w:rsidP="00A27CD5">
      <w:pPr>
        <w:ind w:left="566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>(Ф.И.О. уведомителя, наименование муниципальной должности)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Уведомление о возникшем конфликте интересов или о</w:t>
      </w:r>
    </w:p>
    <w:p w:rsidR="00A27CD5" w:rsidRPr="00451EEB" w:rsidRDefault="00A27CD5" w:rsidP="00A27CD5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возможности его возникновения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ind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 декабря 2008 года №273-ФЗ «О противодействии коррупции» сообщаю, что: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51EE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</w:t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B14A4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(описание полномочий, на исполнение которых может негативно повлиять либо негативно влияет личная заинтересованность)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___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предлагает меры по предотвращению или урегулированию конфликта интересов)</w:t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          __________________             ___________________</w:t>
      </w:r>
    </w:p>
    <w:p w:rsidR="00A27CD5" w:rsidRPr="00451EEB" w:rsidRDefault="00A27CD5" w:rsidP="00A27CD5">
      <w:pPr>
        <w:pBdr>
          <w:bottom w:val="single" w:sz="12" w:space="1" w:color="auto"/>
        </w:pBd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>(дата)</w:t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(подпись)</w:t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451EEB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    (инициалы и фамилия)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Уведомление зарегистрировано в Журнале учёта уведомлений о возникшем конфликте интересов или о возможности его возникновения, письменной </w:t>
      </w: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информации об этом из иных источников «__»________________201__г. №__</w:t>
      </w:r>
    </w:p>
    <w:p w:rsidR="00A27CD5" w:rsidRPr="007D088D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D088D">
        <w:rPr>
          <w:rStyle w:val="a6"/>
          <w:rFonts w:ascii="Times New Roman" w:hAnsi="Times New Roman" w:cs="Times New Roman"/>
          <w:b w:val="0"/>
          <w:sz w:val="28"/>
          <w:szCs w:val="28"/>
        </w:rPr>
        <w:t>_________________          __________________             ___________________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>(дата)</w:t>
      </w: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(подпись)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ФИО от</w:t>
      </w:r>
      <w:r w:rsidRPr="007D088D">
        <w:rPr>
          <w:rStyle w:val="a6"/>
          <w:rFonts w:ascii="Times New Roman" w:hAnsi="Times New Roman" w:cs="Times New Roman"/>
          <w:b w:val="0"/>
          <w:sz w:val="24"/>
          <w:szCs w:val="24"/>
        </w:rPr>
        <w:t>ветственного лица</w:t>
      </w:r>
      <w:r w:rsidRPr="007D088D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Начальник общего отдела                                                       О.Н. Мустафина</w:t>
      </w: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ind w:firstLine="396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к Порядку предотвращения и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(или) урегулирования конфликта</w:t>
      </w:r>
    </w:p>
    <w:p w:rsidR="00A27CD5" w:rsidRDefault="00A27CD5" w:rsidP="00A27CD5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DB14A4">
        <w:rPr>
          <w:rFonts w:ascii="Times New Roman" w:hAnsi="Times New Roman" w:cs="Times New Roman"/>
          <w:sz w:val="28"/>
          <w:szCs w:val="28"/>
        </w:rPr>
        <w:t>интересов для отдельных лиц,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DB14A4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DB14A4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sz w:val="28"/>
          <w:szCs w:val="28"/>
        </w:rPr>
        <w:t>Форма</w:t>
      </w:r>
    </w:p>
    <w:p w:rsidR="00A27CD5" w:rsidRPr="00451EEB" w:rsidRDefault="00A27CD5" w:rsidP="00A27CD5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51EEB">
        <w:rPr>
          <w:rStyle w:val="a6"/>
          <w:rFonts w:ascii="Times New Roman" w:hAnsi="Times New Roman" w:cs="Times New Roman"/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1984"/>
        <w:gridCol w:w="957"/>
      </w:tblGrid>
      <w:tr w:rsidR="00A27CD5" w:rsidTr="00A03CB6">
        <w:tc>
          <w:tcPr>
            <w:tcW w:w="675" w:type="dxa"/>
          </w:tcPr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Дата подачи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уведомления,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поступления</w:t>
            </w:r>
          </w:p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иной информации</w:t>
            </w:r>
          </w:p>
        </w:tc>
        <w:tc>
          <w:tcPr>
            <w:tcW w:w="1985" w:type="dxa"/>
          </w:tcPr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лица, подавшего уведомление либо</w:t>
            </w:r>
          </w:p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представившего</w:t>
            </w:r>
            <w:proofErr w:type="gramEnd"/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иную информацию</w:t>
            </w:r>
          </w:p>
        </w:tc>
        <w:tc>
          <w:tcPr>
            <w:tcW w:w="2126" w:type="dxa"/>
          </w:tcPr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984" w:type="dxa"/>
          </w:tcPr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Фамилия,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инициалы,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должность,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подпись лица, принявшего 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уведомление,</w:t>
            </w:r>
          </w:p>
          <w:p w:rsidR="00A27CD5" w:rsidRPr="00451EEB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иную</w:t>
            </w:r>
          </w:p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информацию</w:t>
            </w:r>
          </w:p>
        </w:tc>
        <w:tc>
          <w:tcPr>
            <w:tcW w:w="957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меча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451E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  <w:proofErr w:type="spellEnd"/>
          </w:p>
        </w:tc>
      </w:tr>
      <w:tr w:rsidR="00A27CD5" w:rsidTr="00A03CB6">
        <w:tc>
          <w:tcPr>
            <w:tcW w:w="675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27CD5" w:rsidTr="00A03CB6">
        <w:tc>
          <w:tcPr>
            <w:tcW w:w="675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A27CD5" w:rsidRDefault="00A27CD5" w:rsidP="00A03CB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7CD5" w:rsidRPr="00451EEB" w:rsidRDefault="00A27CD5" w:rsidP="00A27CD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27CD5" w:rsidRDefault="00A27CD5" w:rsidP="00A27CD5">
      <w:pPr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Default="00A27CD5" w:rsidP="00A27CD5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27CD5" w:rsidRPr="00DF63D0" w:rsidRDefault="00A27CD5" w:rsidP="00A27CD5">
      <w:pP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общего отдела                                                          О. Н. Мустафина</w:t>
      </w:r>
    </w:p>
    <w:sectPr w:rsidR="00A27CD5" w:rsidRPr="00DF63D0" w:rsidSect="007B2044">
      <w:headerReference w:type="even" r:id="rId9"/>
      <w:headerReference w:type="default" r:id="rId10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6D" w:rsidRDefault="0023526D">
      <w:r>
        <w:separator/>
      </w:r>
    </w:p>
  </w:endnote>
  <w:endnote w:type="continuationSeparator" w:id="0">
    <w:p w:rsidR="0023526D" w:rsidRDefault="002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6D" w:rsidRDefault="0023526D">
      <w:r>
        <w:separator/>
      </w:r>
    </w:p>
  </w:footnote>
  <w:footnote w:type="continuationSeparator" w:id="0">
    <w:p w:rsidR="0023526D" w:rsidRDefault="0023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5129"/>
      <w:docPartObj>
        <w:docPartGallery w:val="Page Numbers (Top of Page)"/>
        <w:docPartUnique/>
      </w:docPartObj>
    </w:sdtPr>
    <w:sdtEndPr/>
    <w:sdtContent>
      <w:p w:rsidR="007B2044" w:rsidRDefault="007B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E7E">
          <w:rPr>
            <w:noProof/>
          </w:rPr>
          <w:t>2</w:t>
        </w:r>
        <w:r>
          <w:fldChar w:fldCharType="end"/>
        </w:r>
      </w:p>
    </w:sdtContent>
  </w:sdt>
  <w:p w:rsidR="007B2044" w:rsidRDefault="007B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43707"/>
    <w:rsid w:val="00055DB7"/>
    <w:rsid w:val="00085F1F"/>
    <w:rsid w:val="00094D04"/>
    <w:rsid w:val="000A0695"/>
    <w:rsid w:val="000A1323"/>
    <w:rsid w:val="000D551B"/>
    <w:rsid w:val="000D5832"/>
    <w:rsid w:val="000D6682"/>
    <w:rsid w:val="000F2E11"/>
    <w:rsid w:val="000F3C80"/>
    <w:rsid w:val="00103EF6"/>
    <w:rsid w:val="00127D3D"/>
    <w:rsid w:val="00130000"/>
    <w:rsid w:val="00130A77"/>
    <w:rsid w:val="00135AA3"/>
    <w:rsid w:val="001430B1"/>
    <w:rsid w:val="00160B9D"/>
    <w:rsid w:val="0018285D"/>
    <w:rsid w:val="00184517"/>
    <w:rsid w:val="00194636"/>
    <w:rsid w:val="001B0375"/>
    <w:rsid w:val="001B1F2F"/>
    <w:rsid w:val="001E1EB9"/>
    <w:rsid w:val="001E2405"/>
    <w:rsid w:val="001F1AF2"/>
    <w:rsid w:val="001F6D2C"/>
    <w:rsid w:val="00204E4E"/>
    <w:rsid w:val="0023526D"/>
    <w:rsid w:val="002360DA"/>
    <w:rsid w:val="00236F32"/>
    <w:rsid w:val="0027759F"/>
    <w:rsid w:val="002C22B2"/>
    <w:rsid w:val="002C5134"/>
    <w:rsid w:val="002D5B55"/>
    <w:rsid w:val="002E1CEC"/>
    <w:rsid w:val="002E7120"/>
    <w:rsid w:val="00320CAA"/>
    <w:rsid w:val="003412A8"/>
    <w:rsid w:val="00361034"/>
    <w:rsid w:val="003719B4"/>
    <w:rsid w:val="0037517C"/>
    <w:rsid w:val="00387185"/>
    <w:rsid w:val="003A2A44"/>
    <w:rsid w:val="003B2B4C"/>
    <w:rsid w:val="003E006C"/>
    <w:rsid w:val="003E0EAC"/>
    <w:rsid w:val="003E1ABA"/>
    <w:rsid w:val="003E52C4"/>
    <w:rsid w:val="004436A7"/>
    <w:rsid w:val="00466A13"/>
    <w:rsid w:val="00485827"/>
    <w:rsid w:val="00493398"/>
    <w:rsid w:val="004D612B"/>
    <w:rsid w:val="0050663F"/>
    <w:rsid w:val="00516DD2"/>
    <w:rsid w:val="005330E6"/>
    <w:rsid w:val="005351AF"/>
    <w:rsid w:val="00577CC9"/>
    <w:rsid w:val="0058708B"/>
    <w:rsid w:val="005D7914"/>
    <w:rsid w:val="00613328"/>
    <w:rsid w:val="0063472E"/>
    <w:rsid w:val="00652055"/>
    <w:rsid w:val="00664BF6"/>
    <w:rsid w:val="006733D3"/>
    <w:rsid w:val="0067430F"/>
    <w:rsid w:val="006B280F"/>
    <w:rsid w:val="007007F4"/>
    <w:rsid w:val="00732472"/>
    <w:rsid w:val="00744FB5"/>
    <w:rsid w:val="0077138C"/>
    <w:rsid w:val="00771DB2"/>
    <w:rsid w:val="00772EA6"/>
    <w:rsid w:val="007B2044"/>
    <w:rsid w:val="007B6D95"/>
    <w:rsid w:val="007E66F7"/>
    <w:rsid w:val="007E6EF9"/>
    <w:rsid w:val="007F0482"/>
    <w:rsid w:val="0080182D"/>
    <w:rsid w:val="008409CB"/>
    <w:rsid w:val="008435EC"/>
    <w:rsid w:val="00851CE7"/>
    <w:rsid w:val="008578AD"/>
    <w:rsid w:val="00871542"/>
    <w:rsid w:val="008C1816"/>
    <w:rsid w:val="008F210B"/>
    <w:rsid w:val="008F5213"/>
    <w:rsid w:val="00911876"/>
    <w:rsid w:val="00946BD7"/>
    <w:rsid w:val="00946E7E"/>
    <w:rsid w:val="00965C11"/>
    <w:rsid w:val="009B6191"/>
    <w:rsid w:val="009C1F70"/>
    <w:rsid w:val="00A16235"/>
    <w:rsid w:val="00A23D46"/>
    <w:rsid w:val="00A2762A"/>
    <w:rsid w:val="00A27CD5"/>
    <w:rsid w:val="00A57BE7"/>
    <w:rsid w:val="00A91427"/>
    <w:rsid w:val="00AA6ECC"/>
    <w:rsid w:val="00AB0BDF"/>
    <w:rsid w:val="00AC7AFD"/>
    <w:rsid w:val="00AD2180"/>
    <w:rsid w:val="00AD52A9"/>
    <w:rsid w:val="00AD6EA2"/>
    <w:rsid w:val="00AF0547"/>
    <w:rsid w:val="00B1461A"/>
    <w:rsid w:val="00B221EC"/>
    <w:rsid w:val="00B7021F"/>
    <w:rsid w:val="00B83EA3"/>
    <w:rsid w:val="00BD0929"/>
    <w:rsid w:val="00BD5B0E"/>
    <w:rsid w:val="00BE16BC"/>
    <w:rsid w:val="00C03654"/>
    <w:rsid w:val="00C063FD"/>
    <w:rsid w:val="00C10622"/>
    <w:rsid w:val="00C2727A"/>
    <w:rsid w:val="00C45336"/>
    <w:rsid w:val="00C5077E"/>
    <w:rsid w:val="00C56F6A"/>
    <w:rsid w:val="00C7730E"/>
    <w:rsid w:val="00CD4548"/>
    <w:rsid w:val="00CF2389"/>
    <w:rsid w:val="00D11869"/>
    <w:rsid w:val="00D3399E"/>
    <w:rsid w:val="00D35CC4"/>
    <w:rsid w:val="00D70AE2"/>
    <w:rsid w:val="00D7326E"/>
    <w:rsid w:val="00D8653B"/>
    <w:rsid w:val="00DD5436"/>
    <w:rsid w:val="00DD7AEA"/>
    <w:rsid w:val="00DE3DE8"/>
    <w:rsid w:val="00DE77EF"/>
    <w:rsid w:val="00DF63D0"/>
    <w:rsid w:val="00E04263"/>
    <w:rsid w:val="00E1045E"/>
    <w:rsid w:val="00E222D3"/>
    <w:rsid w:val="00E227CC"/>
    <w:rsid w:val="00E60221"/>
    <w:rsid w:val="00E674C2"/>
    <w:rsid w:val="00E75D80"/>
    <w:rsid w:val="00EA6539"/>
    <w:rsid w:val="00EA7580"/>
    <w:rsid w:val="00EB0939"/>
    <w:rsid w:val="00EC5E08"/>
    <w:rsid w:val="00F054E4"/>
    <w:rsid w:val="00F07063"/>
    <w:rsid w:val="00F30BCF"/>
    <w:rsid w:val="00F41EF8"/>
    <w:rsid w:val="00F45FE0"/>
    <w:rsid w:val="00F72826"/>
    <w:rsid w:val="00F74EC2"/>
    <w:rsid w:val="00F91AF1"/>
    <w:rsid w:val="00F9332F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8211-5102-456B-83E7-D882E37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16229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11</cp:revision>
  <cp:lastPrinted>2016-10-20T07:44:00Z</cp:lastPrinted>
  <dcterms:created xsi:type="dcterms:W3CDTF">2016-10-03T11:28:00Z</dcterms:created>
  <dcterms:modified xsi:type="dcterms:W3CDTF">2016-10-21T06:43:00Z</dcterms:modified>
</cp:coreProperties>
</file>