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6C" w:rsidRDefault="001F0E6C" w:rsidP="001F0E6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1F0E6C" w:rsidRDefault="001F0E6C" w:rsidP="001F0E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индикаторов риска нарушения обязательных требований, проверяемых в рамках осуществления муниципального земельного контроля</w:t>
      </w:r>
    </w:p>
    <w:p w:rsidR="001F0E6C" w:rsidRDefault="001F0E6C" w:rsidP="001F0E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0E6C" w:rsidRDefault="001F0E6C" w:rsidP="001F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Несоответствие площади используемого юридическим лицом, индивидуальным предпринимателем, гражданином земельного участка площади земельного участка, сведения о котором содержаться в Едином государственном реестре недвижимости (далее – ЕГРН).</w:t>
      </w:r>
    </w:p>
    <w:p w:rsidR="001F0E6C" w:rsidRDefault="001F0E6C" w:rsidP="001F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:rsidR="001F0E6C" w:rsidRDefault="001F0E6C" w:rsidP="001F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ЕГРН.</w:t>
      </w:r>
    </w:p>
    <w:p w:rsidR="001F0E6C" w:rsidRDefault="001F0E6C" w:rsidP="001F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права собственности на такой земельный участок лица, являющегося собственником такого земельного участка.</w:t>
      </w:r>
    </w:p>
    <w:p w:rsidR="001F0E6C" w:rsidRDefault="001F0E6C" w:rsidP="001F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 Федеральным законом от 24 июля 2002 г. № 101-ФЗ «Об обороте земель сельскохозяйственного назначения»,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 о его изъятии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 неиспользованием по целевому назначению или использованием с нарушением законодательства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F0E6C" w:rsidRDefault="001F0E6C" w:rsidP="001F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Поступление информации о невозможности использования в соответствии с видом разрешенного использования земель и (или) земельного участка, находящихся в государственной или муниципальной собственности и использовавшихся без предоставления земельных участков и установления сервитута, публичного сервитута, при наличии сведений о завершении на таких землях и (или) земельном участке в течение шести предшествующих месяцев:</w:t>
      </w:r>
    </w:p>
    <w:p w:rsidR="001F0E6C" w:rsidRDefault="001F0E6C" w:rsidP="001F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инженерных изысканий; </w:t>
      </w:r>
    </w:p>
    <w:p w:rsidR="001F0E6C" w:rsidRDefault="001F0E6C" w:rsidP="001F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капитального или текущего ремонта линейного объекта; </w:t>
      </w:r>
    </w:p>
    <w:p w:rsidR="001F0E6C" w:rsidRDefault="001F0E6C" w:rsidP="001F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 осуществления геологического изучения недр; </w:t>
      </w:r>
    </w:p>
    <w:p w:rsidR="001F0E6C" w:rsidRDefault="001F0E6C" w:rsidP="001F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возведения некапитальных строений, сооружений, предназначенных для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товарной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(товарного рыбоводства). </w:t>
      </w:r>
    </w:p>
    <w:p w:rsidR="001F0E6C" w:rsidRDefault="001F0E6C" w:rsidP="001F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Уточнение содержащихся в ЕГРН сведений о местоположении границ земельного участка, принадлежащего контролируемому лицу на праве собственности, на основании межевого плана, подготовленного кадастровым инженером, который в течение трех месяцев после уточнения указанных сведений привлечен к административной ответственности за внесение заведомо ложных сведений в межевой план, технический план, акт обследования, проект межевания земельного участка или земельных участков либо карту-план территории или подлог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документов, на основании которых были подготовлены межевой план, технический план, акт обследования, проект межевания земельного участка или земельных участков либо карта-план территории.</w:t>
      </w:r>
    </w:p>
    <w:p w:rsidR="001F0E6C" w:rsidRDefault="001F0E6C" w:rsidP="001F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Наличие у Федеральной службы государственной регистрации, кадастра и картографии (ее территориальных органов) информации о нахождении на земельном участке, предназначенном для индивидуального жилищного строительства, здания, занимающего не менее 70 процентов площади такого земельного участка и находящегося в общей долевой собственности более чем у 15 граждан. При этом основанием приобретения гражданами более 50 процентов долей в праве общей долевой собственности на здание являются договоры купли-продажи, и доля в праве общей долевой собственности каждого участника общей долевой собственности соответствует 40 и более квадратным метрам общей площади здания.</w:t>
      </w:r>
    </w:p>
    <w:p w:rsidR="001F0E6C" w:rsidRDefault="001F0E6C" w:rsidP="001F0E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r>
        <w:rPr>
          <w:rFonts w:ascii="Times New Roman" w:hAnsi="Times New Roman" w:cs="Times New Roman"/>
          <w:color w:val="000000"/>
          <w:sz w:val="28"/>
          <w:szCs w:val="28"/>
        </w:rPr>
        <w:t>Наличие на земельном участке специализированной техники, используемой для снятия и (или) перемещения плодородного слоя почвы (в отношении земель сельскохозяйственного назначения).</w:t>
      </w:r>
    </w:p>
    <w:p w:rsidR="001F0E6C" w:rsidRDefault="001F0E6C" w:rsidP="001F0E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 (используется в отношении земельных участков из земель сельскохозяйственного назначения, оборот которых регулируется Федеральным законом от 24 июля 2002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г. № 101-ФЗ «Об обороте земель сельскохозяйственного назначения»).</w:t>
      </w:r>
    </w:p>
    <w:p w:rsidR="006536A8" w:rsidRDefault="001F0E6C" w:rsidP="001F0E6C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Зарастание земельного участка сорной растительностью и (или) древесно-кустарниковой растительностью, не относящейся к многолетним плодово-ягодным насаждениям, за исключением защитных насаждений,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 (используется в отношении земельных участков из земель сельскохозяйственного назначения, оборот которых регулируется Федеральным законом от 24 июля 2002 г. № 101-ФЗ «Об обороте земель сельскохозяйственного назначения»).</w:t>
      </w:r>
      <w:bookmarkStart w:id="0" w:name="_GoBack"/>
      <w:bookmarkEnd w:id="0"/>
      <w:proofErr w:type="gramEnd"/>
    </w:p>
    <w:sectPr w:rsidR="00653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62"/>
    <w:rsid w:val="001F0E6C"/>
    <w:rsid w:val="006536A8"/>
    <w:rsid w:val="00C6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6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6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5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2025-07-21T11:41:00Z</dcterms:created>
  <dcterms:modified xsi:type="dcterms:W3CDTF">2025-07-21T11:41:00Z</dcterms:modified>
</cp:coreProperties>
</file>