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Никулин Алексей Иванович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1912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июль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 1470 го стрелкового армейского полка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марта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1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2024-01-14T19:30:31Z</dcterms:modified>
</cp:coreProperties>
</file>