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F4EB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BA74916" wp14:editId="3BABB4F2">
                                  <wp:extent cx="2362200" cy="2659380"/>
                                  <wp:effectExtent l="0" t="0" r="0" b="7620"/>
                                  <wp:docPr id="32" name="Рисунок 32" descr="H:\ВОВ\Ветераны!!!\Красноармеец Шейко Иван Николаевич медаль за отвагу, за победу над Германией, орден Отечественной войны 2й ст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:\ВОВ\Ветераны!!!\Красноармеец Шейко Иван Николаевич медаль за отвагу, за победу над Германией, орден Отечественной войны 2й ст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998" cy="2660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1F4EB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BA74916" wp14:editId="3BABB4F2">
                            <wp:extent cx="2362200" cy="2659380"/>
                            <wp:effectExtent l="0" t="0" r="0" b="7620"/>
                            <wp:docPr id="32" name="Рисунок 32" descr="H:\ВОВ\Ветераны!!!\Красноармеец Шейко Иван Николаевич медаль за отвагу, за победу над Германией, орден Отечественной войны 2й ст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H:\ВОВ\Ветераны!!!\Красноармеец Шейко Иван Николаевич медаль за отвагу, за победу над Германией, орден Отечественной войны 2й ст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998" cy="2660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F4EB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F4EB9" w:rsidRPr="001F4EB9">
        <w:rPr>
          <w:rFonts w:ascii="Times New Roman" w:hAnsi="Times New Roman"/>
          <w:b/>
          <w:sz w:val="40"/>
          <w:szCs w:val="40"/>
        </w:rPr>
        <w:t>Шейко Иван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F4EB9" w:rsidRDefault="001F4EB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F4EB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F4EB9" w:rsidRDefault="001F4EB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июне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F4EB9" w:rsidRDefault="001F4EB9" w:rsidP="001F4EB9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 xml:space="preserve">Майкопским </w:t>
            </w:r>
            <w:r w:rsidR="005A27B3" w:rsidRPr="001F4EB9">
              <w:rPr>
                <w:rFonts w:ascii="Times New Roman" w:hAnsi="Times New Roman"/>
                <w:sz w:val="24"/>
                <w:szCs w:val="24"/>
              </w:rPr>
              <w:t xml:space="preserve">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F4EB9" w:rsidRDefault="001F4EB9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6-я гвардейская стрелковая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F4EB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F4EB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F4EB9" w:rsidRPr="001F4EB9" w:rsidRDefault="001F4EB9" w:rsidP="001F4EB9">
            <w:pPr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медали: "За отвагу". "За победу над Германией", орден Отечественной войны.</w:t>
            </w:r>
          </w:p>
          <w:p w:rsidR="00A0434C" w:rsidRPr="001F4EB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F4EB9" w:rsidRPr="001F4EB9" w:rsidRDefault="001F4EB9" w:rsidP="001F4E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 xml:space="preserve">1924 года рождения, уроженец ст.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>, образование - 7 классов.</w:t>
            </w:r>
          </w:p>
          <w:p w:rsidR="001F4EB9" w:rsidRPr="001F4EB9" w:rsidRDefault="001F4EB9" w:rsidP="001F4E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В июне 1941 г. поступил в школу</w:t>
            </w:r>
          </w:p>
          <w:p w:rsidR="001F4EB9" w:rsidRPr="001F4EB9" w:rsidRDefault="001F4EB9" w:rsidP="001F4E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>Ф30 N 46 города Майкопа, по специальности</w:t>
            </w:r>
          </w:p>
          <w:p w:rsidR="001F4EB9" w:rsidRPr="001F4EB9" w:rsidRDefault="001F4EB9" w:rsidP="001F4E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 xml:space="preserve">столяра-станочника. Окончил 10 декабря 1941г. Полгода работал на мебельной фабрике г.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Майкопа.В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июне 1942г. Иван Николаевич был призван Майкопским РВК и направлен в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Орджоникидзевское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училище курсантом общевойскового офицерского состава. А в сентябре, не закончив обучение, курсанты были выпущены и направлены в составе 6-й гвардейской стрелковой бригады в Моздокском направлении к станице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Наурской.С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ходу бригада заняла оборону, бойцы были </w:t>
            </w:r>
            <w:r w:rsidRPr="001F4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вооружены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ПТРами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и винтовками. Именно здесь тов. Шейко принял первое боевое крещение. Бои были жестокие, потери огромные, но все же продвижение противника было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остановлено.Потом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бригада была переброшена под Орджоникидзе, где И.Н. Шейко был легко ранен в правую руку. Неделю провел в санчасти, а затем - снова на передовую, в свою часть. В ожесточенных боях за Орджоникидзе, при взятии аула Ардон, в декабре 1942 года, Иван Николаевич был второй раз ранен в левую ногу и отправлен в ЭК N 4658 г. Баку, где находился на излечении до 18 марта 1943 г. Выписался из госпиталя и был признан негодным к военной службе, прибыл в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ст.Бесленеевскую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на домашнее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излечение.По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выздоровлении в ноябре 1944 г. был снова призван на фронт Мостовским РВК и направлен в 264-й минометный полк, который формировался в г. Сталинграде. С этим полком, который входил в состав Кантемировской дивизии, началась дальнейшая фронтовая дорога И.Н. Шейко. Полк участвовал в прорыве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Сандомирского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направления, в освобождении Кракова, во взятии Дрездена, форсировал реки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Шпрею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и Одер, дошел до Эльбы, где должны была состояться встреча с союзниками. Но ночью 8 мая 1945 года полк срочно сняли с передовой и направили на освобождение Праги, где и узнали о капитуляции немцев. Трое суток полк стоял под Прагой, а потом его снова перебросили под Дрезден, разместили в лесу.</w:t>
            </w:r>
          </w:p>
          <w:p w:rsidR="001F4EB9" w:rsidRPr="001F4EB9" w:rsidRDefault="001F4EB9" w:rsidP="001F4E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EB9">
              <w:rPr>
                <w:rFonts w:ascii="Times New Roman" w:hAnsi="Times New Roman"/>
                <w:sz w:val="24"/>
                <w:szCs w:val="24"/>
              </w:rPr>
              <w:t xml:space="preserve">24 мая наша дивизия отметила День Победы. В июне Кантемировская дивизия была отправлена в Москву, в г. Наро-Фоминск. В январе 1946 г. И. Н. Шейко был демобилизован. После короткого отдыха начал работать контролером Мостовской сберкассы, позже - плотником, объездчиком. В 1984 г. ушел на пенсию. и н </w:t>
            </w:r>
            <w:proofErr w:type="spellStart"/>
            <w:r w:rsidRPr="001F4EB9">
              <w:rPr>
                <w:rFonts w:ascii="Times New Roman" w:hAnsi="Times New Roman"/>
                <w:sz w:val="24"/>
                <w:szCs w:val="24"/>
              </w:rPr>
              <w:t>шейко</w:t>
            </w:r>
            <w:proofErr w:type="spellEnd"/>
            <w:r w:rsidRPr="001F4EB9">
              <w:rPr>
                <w:rFonts w:ascii="Times New Roman" w:hAnsi="Times New Roman"/>
                <w:sz w:val="24"/>
                <w:szCs w:val="24"/>
              </w:rPr>
              <w:t xml:space="preserve"> имеет награды медали: "За отвагу". "За победу над Германией", орден Отечественной войны.</w:t>
            </w:r>
          </w:p>
          <w:p w:rsidR="001F4EB9" w:rsidRPr="001F4EB9" w:rsidRDefault="001F4EB9" w:rsidP="001F4E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434C" w:rsidRPr="001F4EB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1F4EB9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4C6C-E629-405D-B01E-60448B56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2024-01-04T19:58:00Z</dcterms:created>
  <dcterms:modified xsi:type="dcterms:W3CDTF">2024-01-04T19:58:00Z</dcterms:modified>
</cp:coreProperties>
</file>