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8B" w:rsidRDefault="003C52CF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65405</wp:posOffset>
            </wp:positionV>
            <wp:extent cx="2848610" cy="564515"/>
            <wp:effectExtent l="0" t="0" r="0" b="0"/>
            <wp:wrapTight wrapText="bothSides" distL="114935" distR="114935">
              <wp:wrapPolygon edited="0">
                <wp:start x="1876" y="0"/>
                <wp:lineTo x="359" y="2560"/>
                <wp:lineTo x="-2" y="3658"/>
                <wp:lineTo x="-70" y="6219"/>
                <wp:lineTo x="-70" y="9515"/>
                <wp:lineTo x="-2" y="11713"/>
                <wp:lineTo x="1443" y="17570"/>
                <wp:lineTo x="1298" y="18669"/>
                <wp:lineTo x="1298" y="20131"/>
                <wp:lineTo x="1804" y="21230"/>
                <wp:lineTo x="2310" y="21230"/>
                <wp:lineTo x="7150" y="21230"/>
                <wp:lineTo x="21600" y="18669"/>
                <wp:lineTo x="21600" y="15373"/>
                <wp:lineTo x="21454" y="14642"/>
                <wp:lineTo x="20153" y="11713"/>
                <wp:lineTo x="20731" y="10978"/>
                <wp:lineTo x="20876" y="8049"/>
                <wp:lineTo x="20731" y="5121"/>
                <wp:lineTo x="11629" y="2560"/>
                <wp:lineTo x="2310" y="0"/>
                <wp:lineTo x="1876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 l="-8" t="-38" r="-8" b="-38"/>
                    <a:stretch/>
                  </pic:blipFill>
                  <pic:spPr>
                    <a:xfrm>
                      <a:off x="0" y="0"/>
                      <a:ext cx="284861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138B" w:rsidRDefault="004D138B">
      <w:pPr>
        <w:spacing w:after="0" w:line="240" w:lineRule="auto"/>
      </w:pPr>
    </w:p>
    <w:p w:rsidR="004D138B" w:rsidRDefault="004D138B">
      <w:pPr>
        <w:spacing w:after="0" w:line="240" w:lineRule="auto"/>
      </w:pPr>
    </w:p>
    <w:p w:rsidR="004D138B" w:rsidRDefault="004D138B">
      <w:pPr>
        <w:spacing w:after="0" w:line="240" w:lineRule="auto"/>
      </w:pPr>
    </w:p>
    <w:p w:rsidR="004D138B" w:rsidRDefault="004D138B">
      <w:pPr>
        <w:spacing w:after="0" w:line="240" w:lineRule="auto"/>
      </w:pPr>
    </w:p>
    <w:p w:rsidR="004D138B" w:rsidRDefault="004D138B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4D138B" w:rsidRDefault="004D138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4D138B" w:rsidRDefault="004D138B">
      <w:pPr>
        <w:spacing w:after="120" w:line="240" w:lineRule="auto"/>
        <w:ind w:firstLine="709"/>
        <w:jc w:val="right"/>
        <w:rPr>
          <w:rFonts w:ascii="Times New Roman" w:hAnsi="Times New Roman"/>
          <w:b/>
          <w:sz w:val="28"/>
        </w:rPr>
      </w:pPr>
    </w:p>
    <w:p w:rsidR="004D138B" w:rsidRDefault="003C52C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Курьерская доставка: преимущества и порядок предоставления услуги</w:t>
      </w:r>
    </w:p>
    <w:p w:rsidR="004D138B" w:rsidRDefault="004D13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bookmarkStart w:id="1" w:name="_Hlk213234394"/>
      <w:r>
        <w:rPr>
          <w:b/>
          <w:sz w:val="28"/>
        </w:rPr>
        <w:t>Для получения результатов предоставления кадастровых услуг жители Краснодарского края могут воспользоваться курьерской доставкой. Она действует на территории всего региона</w:t>
      </w:r>
      <w:r>
        <w:rPr>
          <w:b/>
          <w:sz w:val="28"/>
        </w:rPr>
        <w:t xml:space="preserve"> и позволяет получить необходимые документы без необходимости посещения офиса. Эксперты</w:t>
      </w:r>
      <w:r>
        <w:rPr>
          <w:b/>
          <w:sz w:val="28"/>
        </w:rPr>
        <w:t xml:space="preserve"> филиала</w:t>
      </w:r>
      <w:r>
        <w:rPr>
          <w:b/>
          <w:sz w:val="28"/>
        </w:rPr>
        <w:t xml:space="preserve"> </w:t>
      </w:r>
      <w:hyperlink r:id="rId7" w:history="1">
        <w:r>
          <w:rPr>
            <w:rStyle w:val="ae"/>
            <w:b/>
            <w:sz w:val="28"/>
          </w:rPr>
          <w:t>ППК «Роскадастр»</w:t>
        </w:r>
      </w:hyperlink>
      <w:r>
        <w:rPr>
          <w:b/>
          <w:sz w:val="28"/>
        </w:rPr>
        <w:t xml:space="preserve"> по Краснодарскому краю разъясняют преимущества курьерской доставки.</w:t>
      </w:r>
      <w:bookmarkStart w:id="2" w:name="_Hlk213234508"/>
      <w:bookmarkEnd w:id="1"/>
      <w:r>
        <w:rPr>
          <w:sz w:val="28"/>
        </w:rPr>
        <w:t xml:space="preserve"> Услуга необходима в случаях, если </w:t>
      </w:r>
      <w:r>
        <w:rPr>
          <w:sz w:val="28"/>
        </w:rPr>
        <w:t>документы не получены заявителями в установленном порядке, а также при принятии решения о возврате документов без рассмотрения. Курьерская доставка включает направление документов на бумажном носителе, подлежащих выдаче заявителям по результатам рассмотрен</w:t>
      </w:r>
      <w:r>
        <w:rPr>
          <w:sz w:val="28"/>
        </w:rPr>
        <w:t xml:space="preserve">ия заявлений о государственном кадастровом учете и (или) государственной регистрации прав и др. заявлений в данной области. 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Услуга обладает рядом преимуществ, среди которых: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• гарантия поступления документов в назначенный срок;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• прозрачность ценообразова</w:t>
      </w:r>
      <w:r>
        <w:rPr>
          <w:sz w:val="28"/>
        </w:rPr>
        <w:t>ния и экономичность, обусловленная фиксированным тарифом;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• экономия времени заявителя, отсутствие необходимости личного посещения офиса.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Особое внимание уделяется вопросу безопасности и сохранности документов. В рамках услуги курьерской доставки передача </w:t>
      </w:r>
      <w:r>
        <w:rPr>
          <w:sz w:val="28"/>
        </w:rPr>
        <w:t>бумаг осуществляется лично заявителю или его представителю при предъявлении документа, подтверждающего его полномочия. Это обеспечивает конфиденциальность.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i/>
          <w:sz w:val="28"/>
        </w:rPr>
        <w:t>«Заявитель вправе самостоятельно подать заявку на получение документов курьерской доставкой, восполь</w:t>
      </w:r>
      <w:r>
        <w:rPr>
          <w:i/>
          <w:sz w:val="28"/>
        </w:rPr>
        <w:t>зовавшись официальным сайтом ППК «Роскадастр». Это делает процесс получения услуги максимально простым и прозрачным»,</w:t>
      </w:r>
      <w:r>
        <w:rPr>
          <w:sz w:val="28"/>
        </w:rPr>
        <w:t xml:space="preserve"> – отмечает заместитель директора филиала ППК «Роскадастр» по Краснодарскому краю </w:t>
      </w:r>
      <w:r>
        <w:rPr>
          <w:b/>
          <w:sz w:val="28"/>
        </w:rPr>
        <w:t xml:space="preserve">Сергей </w:t>
      </w:r>
      <w:proofErr w:type="spellStart"/>
      <w:r>
        <w:rPr>
          <w:b/>
          <w:sz w:val="28"/>
        </w:rPr>
        <w:t>Пискашов</w:t>
      </w:r>
      <w:proofErr w:type="spellEnd"/>
      <w:r>
        <w:rPr>
          <w:sz w:val="28"/>
        </w:rPr>
        <w:t>.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Бесплатно воспользоваться услугой могут </w:t>
      </w:r>
      <w:r>
        <w:rPr>
          <w:sz w:val="28"/>
        </w:rPr>
        <w:t>ветераны и инвалиды Великой Отечественной войны, дети-инвалиды, инвалиды с детства I группы, инвалиды I и II групп, но при условии, что они являются правообладателями данных объектов.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Важно, что орган регистрации прав не осуществляет выезд на территорию ме</w:t>
      </w:r>
      <w:r>
        <w:rPr>
          <w:sz w:val="28"/>
        </w:rPr>
        <w:t>дицинских организаций, исправительных учреждений и следственных изоляторов, а также закрытых административно-территориальных образований и воинских частей.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Обращаем внимание на то, что работник филиала может принять решение о невозможности оказания услуги </w:t>
      </w:r>
      <w:r>
        <w:rPr>
          <w:sz w:val="28"/>
        </w:rPr>
        <w:t>в случаях, если: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• заявитель отсутствует в назначенные дату и время по указанному в заявке адресу более 30 минут после установленного срока;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• заявитель самостоятельно отказался от получения документов; 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• существует опасность для жизни и здоровья работника филиала, угроза со стороны заявителя либо иных лиц, находящихся вместе с заявителем;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• имеются основания предполагать, что заявитель не в состоянии понимать характер совершаемых им действий либо он нахо</w:t>
      </w:r>
      <w:r>
        <w:rPr>
          <w:sz w:val="28"/>
        </w:rPr>
        <w:t>дится в состоянии опьянения;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• при несогласии заявителя с перечнем выдаваемых ему документов, а также отказе поставить свою подпись в расписке в получении документов, документы ему не выдаются.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Напоминаем, что ознакомиться с порядком предоставления курьерс</w:t>
      </w:r>
      <w:r>
        <w:rPr>
          <w:sz w:val="28"/>
        </w:rPr>
        <w:t xml:space="preserve">кой доставки документов возможно на официальном сайте ППК «Роскадастр» в разделе «Выездное обслуживание». 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Подробные сведения обо всех платных услугах можно узнать по телефону горячей линии Росреестра: 8 800 100-34-34. </w:t>
      </w:r>
    </w:p>
    <w:p w:rsidR="004D138B" w:rsidRDefault="003C52CF">
      <w:pPr>
        <w:pStyle w:val="a8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Получить актуальную информацию об ус</w:t>
      </w:r>
      <w:r>
        <w:rPr>
          <w:sz w:val="28"/>
        </w:rPr>
        <w:t>лугах можно по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 филиала ППК «Роскадастр» по Краснодарскому краю: </w:t>
      </w:r>
      <w:hyperlink r:id="rId8" w:history="1">
        <w:r>
          <w:rPr>
            <w:rStyle w:val="ae"/>
            <w:sz w:val="28"/>
          </w:rPr>
          <w:t>uslugi-pay@23.kadastr.ru</w:t>
        </w:r>
      </w:hyperlink>
      <w:r>
        <w:rPr>
          <w:sz w:val="28"/>
        </w:rPr>
        <w:t xml:space="preserve">.  </w:t>
      </w:r>
    </w:p>
    <w:p w:rsidR="004D138B" w:rsidRDefault="003C52CF">
      <w:pPr>
        <w:pStyle w:val="af1"/>
        <w:spacing w:after="0"/>
        <w:ind w:left="0"/>
        <w:jc w:val="both"/>
        <w:rPr>
          <w:rFonts w:ascii="Times New Roman" w:hAnsi="Times New Roman"/>
          <w:sz w:val="28"/>
        </w:rPr>
      </w:pPr>
      <w:bookmarkStart w:id="3" w:name="_Hlk213234986"/>
      <w:bookmarkEnd w:id="2"/>
      <w:r>
        <w:rPr>
          <w:rFonts w:ascii="Segoe UI" w:hAnsi="Segoe UI"/>
          <w:sz w:val="24"/>
        </w:rPr>
        <w:t>_____________________________________________________________________________________________</w:t>
      </w:r>
    </w:p>
    <w:p w:rsidR="004D138B" w:rsidRDefault="004D13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4D138B" w:rsidRDefault="003C52CF">
      <w:pPr>
        <w:spacing w:after="0" w:line="240" w:lineRule="auto"/>
        <w:jc w:val="both"/>
      </w:pPr>
      <w:r>
        <w:rPr>
          <w:rFonts w:ascii="Segoe UI" w:hAnsi="Segoe UI"/>
          <w:sz w:val="24"/>
        </w:rPr>
        <w:t xml:space="preserve">Пресс-служба </w:t>
      </w:r>
      <w:r>
        <w:rPr>
          <w:rFonts w:ascii="Segoe UI" w:hAnsi="Segoe UI"/>
          <w:sz w:val="24"/>
        </w:rPr>
        <w:t>филиала ППК «Роскадастр» по Краснодарскому краю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4D138B">
        <w:trPr>
          <w:jc w:val="center"/>
        </w:trPr>
        <w:tc>
          <w:tcPr>
            <w:tcW w:w="775" w:type="dxa"/>
            <w:shd w:val="clear" w:color="auto" w:fill="auto"/>
          </w:tcPr>
          <w:p w:rsidR="004D138B" w:rsidRDefault="003C52CF">
            <w:pPr>
              <w:spacing w:after="0" w:line="240" w:lineRule="auto"/>
              <w:contextualSpacing/>
            </w:pPr>
            <w:r>
              <w:rPr>
                <w:rFonts w:ascii="Segoe UI" w:hAnsi="Segoe UI"/>
                <w:noProof/>
                <w:color w:val="0000FF"/>
                <w:sz w:val="24"/>
              </w:rPr>
              <w:drawing>
                <wp:inline distT="0" distB="0" distL="0" distR="0">
                  <wp:extent cx="361315" cy="361188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/>
                          <a:srcRect l="-175" t="-177" r="-175" b="-177"/>
                          <a:stretch/>
                        </pic:blipFill>
                        <pic:spPr>
                          <a:xfrm>
                            <a:off x="0" y="0"/>
                            <a:ext cx="361315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shd w:val="clear" w:color="auto" w:fill="auto"/>
            <w:vAlign w:val="center"/>
          </w:tcPr>
          <w:p w:rsidR="004D138B" w:rsidRDefault="003C52CF">
            <w:pPr>
              <w:spacing w:after="0" w:line="240" w:lineRule="auto"/>
              <w:contextualSpacing/>
            </w:pPr>
            <w:hyperlink r:id="rId10" w:history="1">
              <w:r>
                <w:rPr>
                  <w:rStyle w:val="ae"/>
                  <w:rFonts w:ascii="Segoe UI" w:hAnsi="Segoe UI"/>
                </w:rPr>
                <w:t>press23@23.kadastr.ru</w:t>
              </w:r>
            </w:hyperlink>
          </w:p>
        </w:tc>
        <w:tc>
          <w:tcPr>
            <w:tcW w:w="956" w:type="dxa"/>
            <w:shd w:val="clear" w:color="auto" w:fill="auto"/>
          </w:tcPr>
          <w:p w:rsidR="004D138B" w:rsidRDefault="003C52CF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51282" cy="351282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/>
                          <a:srcRect l="-179" t="-179" r="-179" b="-179"/>
                          <a:stretch/>
                        </pic:blipFill>
                        <pic:spPr>
                          <a:xfrm>
                            <a:off x="0" y="0"/>
                            <a:ext cx="351282" cy="35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D138B" w:rsidRDefault="003C52CF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https://vk.com/kadastr_krd</w:t>
            </w:r>
          </w:p>
        </w:tc>
      </w:tr>
      <w:tr w:rsidR="004D138B">
        <w:trPr>
          <w:jc w:val="center"/>
        </w:trPr>
        <w:tc>
          <w:tcPr>
            <w:tcW w:w="775" w:type="dxa"/>
            <w:shd w:val="clear" w:color="auto" w:fill="auto"/>
          </w:tcPr>
          <w:p w:rsidR="004D138B" w:rsidRDefault="003C52CF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sz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345" cy="344170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/>
                          <a:srcRect l="-46" t="-46" r="-46" b="-46"/>
                          <a:stretch/>
                        </pic:blipFill>
                        <pic:spPr>
                          <a:xfrm>
                            <a:off x="0" y="0"/>
                            <a:ext cx="347345" cy="34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3" w:type="dxa"/>
            <w:shd w:val="clear" w:color="auto" w:fill="auto"/>
            <w:vAlign w:val="center"/>
          </w:tcPr>
          <w:p w:rsidR="004D138B" w:rsidRDefault="003C52CF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https://kadastr.ru</w:t>
            </w:r>
          </w:p>
        </w:tc>
        <w:tc>
          <w:tcPr>
            <w:tcW w:w="956" w:type="dxa"/>
            <w:shd w:val="clear" w:color="auto" w:fill="auto"/>
          </w:tcPr>
          <w:p w:rsidR="004D138B" w:rsidRDefault="003C52CF">
            <w:pPr>
              <w:spacing w:after="0" w:line="240" w:lineRule="auto"/>
              <w:contextualSpacing/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61315" cy="36131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/>
                          <a:srcRect l="-175" t="-175" r="-175" b="-175"/>
                          <a:stretch/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D138B" w:rsidRDefault="003C52CF">
            <w:pPr>
              <w:spacing w:after="0" w:line="240" w:lineRule="auto"/>
              <w:contextualSpacing/>
            </w:pPr>
            <w:hyperlink r:id="rId14" w:history="1">
              <w:r>
                <w:rPr>
                  <w:rStyle w:val="ae"/>
                  <w:rFonts w:ascii="Segoe UI" w:hAnsi="Segoe UI"/>
                </w:rPr>
                <w:t>https://t.me/kadastr_kuban</w:t>
              </w:r>
              <w:bookmarkEnd w:id="3"/>
            </w:hyperlink>
          </w:p>
        </w:tc>
      </w:tr>
    </w:tbl>
    <w:p w:rsidR="004D138B" w:rsidRDefault="004D138B">
      <w:pPr>
        <w:spacing w:after="0" w:line="360" w:lineRule="auto"/>
        <w:jc w:val="both"/>
      </w:pPr>
    </w:p>
    <w:p w:rsidR="004D138B" w:rsidRDefault="003C52CF">
      <w:pPr>
        <w:rPr>
          <w:rFonts w:ascii="Montserrat" w:hAnsi="Montserrat"/>
          <w:color w:val="334059"/>
        </w:rPr>
      </w:pPr>
      <w:r>
        <w:rPr>
          <w:rFonts w:ascii="Montserrat" w:hAnsi="Montserrat"/>
          <w:color w:val="334059"/>
        </w:rPr>
        <w:t> </w:t>
      </w:r>
    </w:p>
    <w:p w:rsidR="004D138B" w:rsidRDefault="003C52CF">
      <w:pPr>
        <w:rPr>
          <w:rFonts w:ascii="Arial" w:hAnsi="Arial"/>
          <w:color w:val="333333"/>
          <w:sz w:val="23"/>
        </w:rPr>
      </w:pPr>
      <w:r>
        <w:rPr>
          <w:rFonts w:ascii="Montserrat" w:hAnsi="Montserrat"/>
          <w:color w:val="334059"/>
        </w:rPr>
        <w:t> </w:t>
      </w:r>
    </w:p>
    <w:sectPr w:rsidR="004D138B">
      <w:footerReference w:type="default" r:id="rId15"/>
      <w:footerReference w:type="first" r:id="rId16"/>
      <w:pgSz w:w="11906" w:h="16838"/>
      <w:pgMar w:top="1134" w:right="567" w:bottom="1134" w:left="99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52CF">
      <w:pPr>
        <w:spacing w:after="0" w:line="240" w:lineRule="auto"/>
      </w:pPr>
      <w:r>
        <w:separator/>
      </w:r>
    </w:p>
  </w:endnote>
  <w:endnote w:type="continuationSeparator" w:id="0">
    <w:p w:rsidR="00000000" w:rsidRDefault="003C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8B" w:rsidRDefault="003C52C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4D138B" w:rsidRDefault="003C52CF">
    <w:pPr>
      <w:tabs>
        <w:tab w:val="center" w:pos="4677"/>
        <w:tab w:val="right" w:pos="9355"/>
      </w:tabs>
      <w:spacing w:after="0" w:line="240" w:lineRule="auto"/>
      <w:jc w:val="center"/>
    </w:pPr>
    <w:r>
      <w:rPr>
        <w:rFonts w:ascii="Times New Roman" w:hAnsi="Times New Roman"/>
        <w:sz w:val="20"/>
      </w:rPr>
      <w:t>press23@23.kadastr.ru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8B" w:rsidRDefault="004D138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52CF">
      <w:pPr>
        <w:spacing w:after="0" w:line="240" w:lineRule="auto"/>
      </w:pPr>
      <w:r>
        <w:separator/>
      </w:r>
    </w:p>
  </w:footnote>
  <w:footnote w:type="continuationSeparator" w:id="0">
    <w:p w:rsidR="00000000" w:rsidRDefault="003C5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8B"/>
    <w:rsid w:val="003C52CF"/>
    <w:rsid w:val="004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855B9-6E5E-464E-BD66-DBF6B320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  <w:sz w:val="20"/>
    </w:rPr>
  </w:style>
  <w:style w:type="paragraph" w:customStyle="1" w:styleId="12">
    <w:name w:val="Указатель1"/>
    <w:basedOn w:val="a"/>
    <w:link w:val="13"/>
    <w:rPr>
      <w:rFonts w:ascii="PT Astra Serif" w:hAnsi="PT Astra Serif"/>
    </w:rPr>
  </w:style>
  <w:style w:type="character" w:customStyle="1" w:styleId="13">
    <w:name w:val="Указатель1"/>
    <w:basedOn w:val="1"/>
    <w:link w:val="12"/>
    <w:rPr>
      <w:rFonts w:ascii="PT Astra Serif" w:hAnsi="PT Astra Serif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paragraph" w:customStyle="1" w:styleId="15">
    <w:name w:val="Выделение1"/>
    <w:link w:val="a3"/>
    <w:rPr>
      <w:i/>
    </w:rPr>
  </w:style>
  <w:style w:type="character" w:styleId="a3">
    <w:name w:val="Emphasis"/>
    <w:link w:val="15"/>
    <w:rPr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styleId="a4">
    <w:name w:val="caption"/>
    <w:basedOn w:val="a"/>
    <w:link w:val="a5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5">
    <w:name w:val="Название объекта Знак"/>
    <w:basedOn w:val="1"/>
    <w:link w:val="a4"/>
    <w:rPr>
      <w:rFonts w:ascii="PT Astra Serif" w:hAnsi="PT Astra Serif"/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"/>
    <w:basedOn w:val="a"/>
    <w:link w:val="a7"/>
    <w:pPr>
      <w:spacing w:after="140"/>
    </w:pPr>
  </w:style>
  <w:style w:type="character" w:customStyle="1" w:styleId="a7">
    <w:name w:val="Основной текст Знак"/>
    <w:basedOn w:val="1"/>
    <w:link w:val="a6"/>
    <w:rPr>
      <w:rFonts w:ascii="Calibri" w:hAnsi="Calibri"/>
      <w:sz w:val="22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  <w:sz w:val="20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styleId="a8">
    <w:name w:val="Normal (Web)"/>
    <w:basedOn w:val="a"/>
    <w:link w:val="a9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customStyle="1" w:styleId="aa">
    <w:name w:val="Неразрешенное упоминание"/>
    <w:link w:val="ab"/>
    <w:rPr>
      <w:color w:val="605E5C"/>
      <w:shd w:val="clear" w:color="auto" w:fill="E1DFDD"/>
    </w:rPr>
  </w:style>
  <w:style w:type="character" w:customStyle="1" w:styleId="ab">
    <w:name w:val="Неразрешенное упоминание"/>
    <w:link w:val="aa"/>
    <w:rPr>
      <w:color w:val="605E5C"/>
      <w:shd w:val="clear" w:color="auto" w:fill="E1DFDD"/>
    </w:rPr>
  </w:style>
  <w:style w:type="paragraph" w:styleId="ac">
    <w:name w:val="List"/>
    <w:basedOn w:val="a6"/>
    <w:link w:val="ad"/>
    <w:rPr>
      <w:rFonts w:ascii="PT Astra Serif" w:hAnsi="PT Astra Serif"/>
    </w:rPr>
  </w:style>
  <w:style w:type="character" w:customStyle="1" w:styleId="ad">
    <w:name w:val="Список Знак"/>
    <w:basedOn w:val="a7"/>
    <w:link w:val="ac"/>
    <w:rPr>
      <w:rFonts w:ascii="PT Astra Serif" w:hAnsi="PT Astra Serif"/>
      <w:sz w:val="22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  <w:sz w:val="20"/>
    </w:rPr>
  </w:style>
  <w:style w:type="paragraph" w:customStyle="1" w:styleId="16">
    <w:name w:val="Заголовок1"/>
    <w:basedOn w:val="a"/>
    <w:next w:val="a6"/>
    <w:link w:val="1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7">
    <w:name w:val="Заголовок1"/>
    <w:basedOn w:val="1"/>
    <w:link w:val="16"/>
    <w:rPr>
      <w:rFonts w:ascii="PT Astra Serif" w:hAnsi="PT Astra Serif"/>
      <w:sz w:val="28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sz w:val="2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sz w:val="20"/>
    </w:rPr>
  </w:style>
  <w:style w:type="paragraph" w:customStyle="1" w:styleId="18">
    <w:name w:val="Гиперссылка1"/>
    <w:link w:val="ae"/>
    <w:rPr>
      <w:color w:val="0000FF"/>
      <w:u w:val="single"/>
    </w:rPr>
  </w:style>
  <w:style w:type="character" w:styleId="ae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"/>
    <w:link w:val="HeaderandFooter"/>
    <w:rPr>
      <w:rFonts w:ascii="Calibri" w:hAnsi="Calibri"/>
      <w:sz w:val="22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rFonts w:ascii="Calibri" w:hAnsi="Calibri"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1d">
    <w:name w:val="Номер строки1"/>
    <w:link w:val="af3"/>
  </w:style>
  <w:style w:type="character" w:styleId="af3">
    <w:name w:val="line number"/>
    <w:link w:val="1d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e">
    <w:name w:val="Строгий1"/>
    <w:link w:val="af4"/>
    <w:rPr>
      <w:b/>
    </w:rPr>
  </w:style>
  <w:style w:type="character" w:styleId="af4">
    <w:name w:val="Strong"/>
    <w:link w:val="1e"/>
    <w:rPr>
      <w:b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1f">
    <w:name w:val="Просмотренная гиперссылка1"/>
    <w:link w:val="af5"/>
    <w:rPr>
      <w:color w:val="800080"/>
      <w:u w:val="single"/>
    </w:rPr>
  </w:style>
  <w:style w:type="character" w:styleId="af5">
    <w:name w:val="FollowedHyperlink"/>
    <w:link w:val="1f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  <w:sz w:val="20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footer"/>
    <w:basedOn w:val="HeaderandFooter"/>
    <w:link w:val="af9"/>
  </w:style>
  <w:style w:type="character" w:customStyle="1" w:styleId="af9">
    <w:name w:val="Нижний колонтитул Знак"/>
    <w:basedOn w:val="HeaderandFooter0"/>
    <w:link w:val="af8"/>
    <w:rPr>
      <w:rFonts w:ascii="Calibri" w:hAnsi="Calibri"/>
      <w:sz w:val="22"/>
    </w:rPr>
  </w:style>
  <w:style w:type="paragraph" w:customStyle="1" w:styleId="afa">
    <w:name w:val="Содержимое таблицы"/>
    <w:basedOn w:val="a"/>
    <w:link w:val="afb"/>
    <w:pPr>
      <w:widowControl w:val="0"/>
    </w:pPr>
  </w:style>
  <w:style w:type="character" w:customStyle="1" w:styleId="afb">
    <w:name w:val="Содержимое таблицы"/>
    <w:basedOn w:val="1"/>
    <w:link w:val="afa"/>
    <w:rPr>
      <w:rFonts w:ascii="Calibri" w:hAnsi="Calibri"/>
      <w:sz w:val="22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e">
    <w:name w:val="Balloon Text"/>
    <w:basedOn w:val="a"/>
    <w:link w:val="1f0"/>
    <w:pPr>
      <w:spacing w:after="0" w:line="240" w:lineRule="auto"/>
    </w:pPr>
    <w:rPr>
      <w:rFonts w:ascii="Tahoma" w:hAnsi="Tahoma"/>
      <w:sz w:val="16"/>
    </w:rPr>
  </w:style>
  <w:style w:type="character" w:customStyle="1" w:styleId="1f0">
    <w:name w:val="Текст выноски Знак1"/>
    <w:basedOn w:val="1"/>
    <w:link w:val="afe"/>
    <w:rPr>
      <w:rFonts w:ascii="Tahoma" w:hAnsi="Tahoma"/>
      <w:sz w:val="16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">
    <w:name w:val="Заголовок таблицы"/>
    <w:basedOn w:val="afa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b"/>
    <w:link w:val="aff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lugi-pay@23.kadastr.ru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ttps://kadastr.ru/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press23@23.kadastr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t.me/kadastr_ku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Скорнякова Виктория Алексеевна</dc:creator>
  <cp:lastModifiedBy>Скорнякова Виктория Алексеевна</cp:lastModifiedBy>
  <cp:revision>2</cp:revision>
  <dcterms:created xsi:type="dcterms:W3CDTF">2026-02-02T10:33:00Z</dcterms:created>
  <dcterms:modified xsi:type="dcterms:W3CDTF">2026-02-02T10:33:00Z</dcterms:modified>
</cp:coreProperties>
</file>