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9A" w:rsidRDefault="00AE53C2">
      <w:pPr>
        <w:spacing w:after="0" w:line="240" w:lineRule="auto"/>
        <w:rPr>
          <w:rFonts w:ascii="Calibri" w:hAnsi="Calibri"/>
        </w:rPr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-68580</wp:posOffset>
            </wp:positionV>
            <wp:extent cx="2933065" cy="62103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7B9A" w:rsidRDefault="00B27B9A">
      <w:pPr>
        <w:spacing w:after="0" w:line="240" w:lineRule="auto"/>
        <w:rPr>
          <w:rFonts w:ascii="Calibri" w:hAnsi="Calibri"/>
        </w:rPr>
      </w:pPr>
    </w:p>
    <w:p w:rsidR="00B27B9A" w:rsidRDefault="00B27B9A">
      <w:pPr>
        <w:spacing w:after="0" w:line="240" w:lineRule="auto"/>
        <w:rPr>
          <w:rFonts w:ascii="Calibri" w:hAnsi="Calibri"/>
        </w:rPr>
      </w:pPr>
    </w:p>
    <w:p w:rsidR="00B27B9A" w:rsidRDefault="00AE53C2">
      <w:pPr>
        <w:spacing w:after="0" w:line="240" w:lineRule="auto"/>
        <w:rPr>
          <w:rFonts w:ascii="Calibri" w:hAnsi="Calibri"/>
        </w:rPr>
      </w:pPr>
      <w:r>
        <w:t xml:space="preserve">                                                                                                                                        </w:t>
      </w:r>
    </w:p>
    <w:p w:rsidR="00B27B9A" w:rsidRDefault="00B27B9A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6"/>
        </w:rPr>
      </w:pPr>
    </w:p>
    <w:p w:rsidR="00E94698" w:rsidRDefault="00E94698">
      <w:pPr>
        <w:spacing w:after="0" w:line="300" w:lineRule="exact"/>
        <w:ind w:left="708" w:firstLine="708"/>
        <w:contextualSpacing/>
        <w:jc w:val="center"/>
        <w:rPr>
          <w:rFonts w:ascii="Times New Roman" w:hAnsi="Times New Roman"/>
          <w:b/>
          <w:sz w:val="26"/>
        </w:rPr>
      </w:pPr>
    </w:p>
    <w:p w:rsidR="00E94698" w:rsidRDefault="00E94698" w:rsidP="00E94698">
      <w:pPr>
        <w:spacing w:after="0" w:line="300" w:lineRule="exact"/>
        <w:ind w:left="708" w:firstLine="708"/>
        <w:contextualSpacing/>
        <w:jc w:val="right"/>
        <w:rPr>
          <w:rFonts w:ascii="Times New Roman" w:hAnsi="Times New Roman"/>
          <w:b/>
          <w:sz w:val="26"/>
        </w:rPr>
      </w:pPr>
    </w:p>
    <w:p w:rsidR="000D3105" w:rsidRDefault="00E94698" w:rsidP="00E94698">
      <w:pPr>
        <w:spacing w:after="0" w:line="300" w:lineRule="exact"/>
        <w:ind w:left="426" w:hanging="14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Землеустроительная экспертиза – законный способ разрешения спор</w:t>
      </w:r>
      <w:r w:rsidR="00306CE0">
        <w:rPr>
          <w:rFonts w:ascii="Times New Roman" w:hAnsi="Times New Roman"/>
          <w:b/>
          <w:sz w:val="28"/>
        </w:rPr>
        <w:t>ов</w:t>
      </w:r>
      <w:r>
        <w:rPr>
          <w:rFonts w:ascii="Times New Roman" w:hAnsi="Times New Roman"/>
          <w:b/>
          <w:sz w:val="28"/>
        </w:rPr>
        <w:t xml:space="preserve"> в отношении гра</w:t>
      </w:r>
      <w:r w:rsidR="00306CE0">
        <w:rPr>
          <w:rFonts w:ascii="Times New Roman" w:hAnsi="Times New Roman"/>
          <w:b/>
          <w:sz w:val="28"/>
        </w:rPr>
        <w:t>ниц земельных участков</w:t>
      </w:r>
    </w:p>
    <w:p w:rsidR="00B27B9A" w:rsidRDefault="00B27B9A" w:rsidP="00E94698">
      <w:pPr>
        <w:spacing w:after="0" w:line="300" w:lineRule="exact"/>
        <w:ind w:left="708" w:hanging="141"/>
        <w:contextualSpacing/>
        <w:jc w:val="center"/>
        <w:rPr>
          <w:rFonts w:ascii="Times New Roman" w:hAnsi="Times New Roman"/>
          <w:b/>
          <w:sz w:val="28"/>
        </w:rPr>
      </w:pP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b/>
          <w:sz w:val="28"/>
          <w:szCs w:val="28"/>
        </w:rPr>
        <w:t>Землеустроительная экспертиза − это комплексное исследование земельных участков, которое проводится квалифицированными специалистами для установления и документального подтверждения фактических обстоятельств, имеющих значение для разрешения земельных споров в суде или во внесудебном порядке. Данная процедура помогает ответить на вопросы, связанные с границами, площадью, местоположением участков и соответствие</w:t>
      </w:r>
      <w:r>
        <w:rPr>
          <w:rFonts w:ascii="Times New Roman" w:hAnsi="Times New Roman"/>
          <w:b/>
          <w:sz w:val="28"/>
          <w:szCs w:val="28"/>
        </w:rPr>
        <w:t xml:space="preserve">м документации законодательству </w:t>
      </w:r>
      <w:r w:rsidRPr="000D3105">
        <w:rPr>
          <w:rFonts w:ascii="Times New Roman" w:hAnsi="Times New Roman"/>
          <w:b/>
          <w:sz w:val="28"/>
          <w:szCs w:val="28"/>
        </w:rPr>
        <w:t>Российской Федерации. Подробнее о назначении и о том, кто может проводить землеустроительную экспертизу</w:t>
      </w:r>
      <w:r w:rsidR="00E94698">
        <w:rPr>
          <w:rFonts w:ascii="Times New Roman" w:hAnsi="Times New Roman"/>
          <w:b/>
          <w:sz w:val="28"/>
          <w:szCs w:val="28"/>
        </w:rPr>
        <w:t>,</w:t>
      </w:r>
      <w:r w:rsidRPr="000D3105">
        <w:rPr>
          <w:rFonts w:ascii="Times New Roman" w:hAnsi="Times New Roman"/>
          <w:b/>
          <w:sz w:val="28"/>
          <w:szCs w:val="28"/>
        </w:rPr>
        <w:t xml:space="preserve"> рассказали эксперты </w:t>
      </w:r>
      <w:hyperlink r:id="rId7" w:history="1">
        <w:r w:rsidRPr="00306CE0">
          <w:rPr>
            <w:rStyle w:val="a5"/>
            <w:rFonts w:ascii="Times New Roman" w:hAnsi="Times New Roman"/>
            <w:b/>
            <w:sz w:val="28"/>
            <w:szCs w:val="28"/>
          </w:rPr>
          <w:t>ППК «Роскадастр» по Краснодарскому краю.</w:t>
        </w:r>
      </w:hyperlink>
      <w:r w:rsidRPr="000D3105">
        <w:rPr>
          <w:rFonts w:ascii="Times New Roman" w:hAnsi="Times New Roman"/>
          <w:b/>
          <w:sz w:val="28"/>
          <w:szCs w:val="28"/>
        </w:rPr>
        <w:t xml:space="preserve"> 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Нередко между гражда</w:t>
      </w:r>
      <w:r w:rsidR="00E94698">
        <w:rPr>
          <w:rFonts w:ascii="Times New Roman" w:hAnsi="Times New Roman"/>
          <w:sz w:val="28"/>
          <w:szCs w:val="28"/>
        </w:rPr>
        <w:t>нами возникают споры в отношении</w:t>
      </w:r>
      <w:r w:rsidRPr="000D3105">
        <w:rPr>
          <w:rFonts w:ascii="Times New Roman" w:hAnsi="Times New Roman"/>
          <w:sz w:val="28"/>
          <w:szCs w:val="28"/>
        </w:rPr>
        <w:t xml:space="preserve"> использования земельных ресурсов. Землеустроительная экспертиза – инструмент, который позволяет реша</w:t>
      </w:r>
      <w:r w:rsidR="00306CE0">
        <w:rPr>
          <w:rFonts w:ascii="Times New Roman" w:hAnsi="Times New Roman"/>
          <w:sz w:val="28"/>
          <w:szCs w:val="28"/>
        </w:rPr>
        <w:t>ть такие конфликты законным способом</w:t>
      </w:r>
      <w:r w:rsidRPr="000D3105">
        <w:rPr>
          <w:rFonts w:ascii="Times New Roman" w:hAnsi="Times New Roman"/>
          <w:sz w:val="28"/>
          <w:szCs w:val="28"/>
        </w:rPr>
        <w:t>. Проведение процедуры может потребоваться в следующих ситуациях: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•</w:t>
      </w:r>
      <w:r w:rsidRPr="000D3105">
        <w:rPr>
          <w:rFonts w:ascii="Times New Roman" w:hAnsi="Times New Roman"/>
          <w:sz w:val="28"/>
          <w:szCs w:val="28"/>
        </w:rPr>
        <w:tab/>
        <w:t>первичная постановка на государственный кадастровый учет объектов недвижимости (земельных участков, объектов капитального строительства): определение координат, протяженности (длин</w:t>
      </w:r>
      <w:r w:rsidR="00E94698">
        <w:rPr>
          <w:rFonts w:ascii="Times New Roman" w:hAnsi="Times New Roman"/>
          <w:sz w:val="28"/>
          <w:szCs w:val="28"/>
        </w:rPr>
        <w:t>ы</w:t>
      </w:r>
      <w:r w:rsidRPr="000D3105">
        <w:rPr>
          <w:rFonts w:ascii="Times New Roman" w:hAnsi="Times New Roman"/>
          <w:sz w:val="28"/>
          <w:szCs w:val="28"/>
        </w:rPr>
        <w:t>) границ и площади;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•</w:t>
      </w:r>
      <w:r w:rsidRPr="000D3105">
        <w:rPr>
          <w:rFonts w:ascii="Times New Roman" w:hAnsi="Times New Roman"/>
          <w:sz w:val="28"/>
          <w:szCs w:val="28"/>
        </w:rPr>
        <w:tab/>
        <w:t xml:space="preserve">споры о границах земельных участков; 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•</w:t>
      </w:r>
      <w:r w:rsidRPr="000D3105">
        <w:rPr>
          <w:rFonts w:ascii="Times New Roman" w:hAnsi="Times New Roman"/>
          <w:sz w:val="28"/>
          <w:szCs w:val="28"/>
        </w:rPr>
        <w:tab/>
        <w:t>раздел или о</w:t>
      </w:r>
      <w:r w:rsidR="00F251F1">
        <w:rPr>
          <w:rFonts w:ascii="Times New Roman" w:hAnsi="Times New Roman"/>
          <w:sz w:val="28"/>
          <w:szCs w:val="28"/>
        </w:rPr>
        <w:t>бъединение земельных участков</w:t>
      </w:r>
      <w:r w:rsidRPr="000D3105">
        <w:rPr>
          <w:rFonts w:ascii="Times New Roman" w:hAnsi="Times New Roman"/>
          <w:sz w:val="28"/>
          <w:szCs w:val="28"/>
        </w:rPr>
        <w:t xml:space="preserve">; 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•</w:t>
      </w:r>
      <w:r w:rsidRPr="000D3105">
        <w:rPr>
          <w:rFonts w:ascii="Times New Roman" w:hAnsi="Times New Roman"/>
          <w:sz w:val="28"/>
          <w:szCs w:val="28"/>
        </w:rPr>
        <w:tab/>
        <w:t>определение фактических границ земельных участков;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•</w:t>
      </w:r>
      <w:r w:rsidRPr="000D3105">
        <w:rPr>
          <w:rFonts w:ascii="Times New Roman" w:hAnsi="Times New Roman"/>
          <w:sz w:val="28"/>
          <w:szCs w:val="28"/>
        </w:rPr>
        <w:tab/>
        <w:t>вынос границ участка в натуре;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•</w:t>
      </w:r>
      <w:r w:rsidRPr="000D3105">
        <w:rPr>
          <w:rFonts w:ascii="Times New Roman" w:hAnsi="Times New Roman"/>
          <w:sz w:val="28"/>
          <w:szCs w:val="28"/>
        </w:rPr>
        <w:tab/>
        <w:t xml:space="preserve">выявление площади земельных участков, в том числе площади самовольно занятого земельного участка; 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•</w:t>
      </w:r>
      <w:r w:rsidRPr="000D3105">
        <w:rPr>
          <w:rFonts w:ascii="Times New Roman" w:hAnsi="Times New Roman"/>
          <w:sz w:val="28"/>
          <w:szCs w:val="28"/>
        </w:rPr>
        <w:tab/>
        <w:t>выявление кадастровой ошибки;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•</w:t>
      </w:r>
      <w:r w:rsidRPr="000D3105">
        <w:rPr>
          <w:rFonts w:ascii="Times New Roman" w:hAnsi="Times New Roman"/>
          <w:sz w:val="28"/>
          <w:szCs w:val="28"/>
        </w:rPr>
        <w:tab/>
        <w:t xml:space="preserve">определение правильности возведения объектов недвижимости на исследуемом земельном участке (в </w:t>
      </w:r>
      <w:proofErr w:type="spellStart"/>
      <w:r w:rsidRPr="000D3105">
        <w:rPr>
          <w:rFonts w:ascii="Times New Roman" w:hAnsi="Times New Roman"/>
          <w:sz w:val="28"/>
          <w:szCs w:val="28"/>
        </w:rPr>
        <w:t>т.ч</w:t>
      </w:r>
      <w:proofErr w:type="spellEnd"/>
      <w:r w:rsidRPr="000D3105">
        <w:rPr>
          <w:rFonts w:ascii="Times New Roman" w:hAnsi="Times New Roman"/>
          <w:sz w:val="28"/>
          <w:szCs w:val="28"/>
        </w:rPr>
        <w:t xml:space="preserve">. на соответствие градостроительному плану земельного участка); </w:t>
      </w:r>
    </w:p>
    <w:p w:rsidR="000D3105" w:rsidRPr="000D3105" w:rsidRDefault="008C09EE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возникновение</w:t>
      </w:r>
      <w:r w:rsidR="000D3105" w:rsidRPr="000D3105">
        <w:rPr>
          <w:rFonts w:ascii="Times New Roman" w:hAnsi="Times New Roman"/>
          <w:sz w:val="28"/>
          <w:szCs w:val="28"/>
        </w:rPr>
        <w:t xml:space="preserve"> споров, связанных с сервитутами;</w:t>
      </w:r>
    </w:p>
    <w:p w:rsidR="000D3105" w:rsidRPr="000D3105" w:rsidRDefault="008C09EE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проверка</w:t>
      </w:r>
      <w:r w:rsidR="000D3105" w:rsidRPr="000D3105">
        <w:rPr>
          <w:rFonts w:ascii="Times New Roman" w:hAnsi="Times New Roman"/>
          <w:sz w:val="28"/>
          <w:szCs w:val="28"/>
        </w:rPr>
        <w:t xml:space="preserve"> обоснованности и достоверности вариантов раздела или выдела земельного участка, </w:t>
      </w:r>
      <w:r w:rsidR="00F251F1">
        <w:rPr>
          <w:rFonts w:ascii="Times New Roman" w:hAnsi="Times New Roman"/>
          <w:sz w:val="28"/>
          <w:szCs w:val="28"/>
        </w:rPr>
        <w:t xml:space="preserve">обремененного сервитутом </w:t>
      </w:r>
      <w:r w:rsidR="000D3105" w:rsidRPr="000D3105">
        <w:rPr>
          <w:rFonts w:ascii="Times New Roman" w:hAnsi="Times New Roman"/>
          <w:sz w:val="28"/>
          <w:szCs w:val="28"/>
        </w:rPr>
        <w:t>и т.д.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i/>
          <w:sz w:val="28"/>
          <w:szCs w:val="28"/>
        </w:rPr>
        <w:t xml:space="preserve">«Результат землеустроительной экспертизы − заключение, которое подготавливает исполнитель на основе проведенного исследования. Оно является доказательством при рассмотрении земельных споров. Документ помогает суду принять обоснованное и справедливое решение. Во внесудебном порядке экспертное заключение может стать основой для урегулирования конфликта путем </w:t>
      </w:r>
      <w:r w:rsidRPr="000D3105">
        <w:rPr>
          <w:rFonts w:ascii="Times New Roman" w:hAnsi="Times New Roman"/>
          <w:i/>
          <w:sz w:val="28"/>
          <w:szCs w:val="28"/>
        </w:rPr>
        <w:lastRenderedPageBreak/>
        <w:t>переговоров»</w:t>
      </w:r>
      <w:r w:rsidRPr="000D3105">
        <w:rPr>
          <w:rFonts w:ascii="Times New Roman" w:hAnsi="Times New Roman"/>
          <w:sz w:val="28"/>
          <w:szCs w:val="28"/>
        </w:rPr>
        <w:t xml:space="preserve">, − уточняет </w:t>
      </w:r>
      <w:r w:rsidR="00B14883">
        <w:rPr>
          <w:rFonts w:ascii="Times New Roman" w:hAnsi="Times New Roman"/>
          <w:sz w:val="28"/>
          <w:szCs w:val="28"/>
        </w:rPr>
        <w:t xml:space="preserve">эксперт филиала </w:t>
      </w:r>
      <w:r w:rsidR="00B14883" w:rsidRPr="00B14883">
        <w:rPr>
          <w:rFonts w:ascii="Times New Roman" w:hAnsi="Times New Roman"/>
          <w:sz w:val="28"/>
          <w:szCs w:val="28"/>
        </w:rPr>
        <w:t xml:space="preserve">ППК «Роскадастр» по Краснодарскому краю </w:t>
      </w:r>
      <w:r w:rsidRPr="000D3105">
        <w:rPr>
          <w:rFonts w:ascii="Times New Roman" w:hAnsi="Times New Roman"/>
          <w:b/>
          <w:sz w:val="28"/>
          <w:szCs w:val="28"/>
        </w:rPr>
        <w:t>Антон Мокрушин.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Обращаем внимание на то, что экспертизу могут проводить исключительно специалисты, обладающие соответствующим аттестатом, а</w:t>
      </w:r>
      <w:r w:rsidR="00F251F1">
        <w:rPr>
          <w:rFonts w:ascii="Times New Roman" w:hAnsi="Times New Roman"/>
          <w:sz w:val="28"/>
          <w:szCs w:val="28"/>
        </w:rPr>
        <w:t xml:space="preserve"> также юридические лица, имеющие</w:t>
      </w:r>
      <w:r w:rsidRPr="000D3105">
        <w:rPr>
          <w:rFonts w:ascii="Times New Roman" w:hAnsi="Times New Roman"/>
          <w:sz w:val="28"/>
          <w:szCs w:val="28"/>
        </w:rPr>
        <w:t xml:space="preserve"> лицензию на осуществление геодезической деятельности. 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Важно, чтобы специалист был независимым и не имел личной заинтересованности в результате экспертизы. Выбирая эксперта, следует обращать внимание на наличие у него стажа работы и положительные отзывы.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Согласно Уставу ППК «Р</w:t>
      </w:r>
      <w:r w:rsidR="00F251F1">
        <w:rPr>
          <w:rFonts w:ascii="Times New Roman" w:hAnsi="Times New Roman"/>
          <w:sz w:val="28"/>
          <w:szCs w:val="28"/>
        </w:rPr>
        <w:t>оскадастр», утвержденному</w:t>
      </w:r>
      <w:r w:rsidRPr="000D3105">
        <w:rPr>
          <w:rFonts w:ascii="Times New Roman" w:hAnsi="Times New Roman"/>
          <w:sz w:val="28"/>
          <w:szCs w:val="28"/>
        </w:rPr>
        <w:t xml:space="preserve"> постановлением Правительства РФ от 30.07.2022 </w:t>
      </w:r>
      <w:hyperlink r:id="rId8" w:history="1">
        <w:r w:rsidRPr="00B14883">
          <w:rPr>
            <w:rStyle w:val="a5"/>
            <w:rFonts w:ascii="Times New Roman" w:hAnsi="Times New Roman"/>
            <w:sz w:val="28"/>
            <w:szCs w:val="28"/>
          </w:rPr>
          <w:t>№ 1359</w:t>
        </w:r>
      </w:hyperlink>
      <w:r w:rsidR="008C09EE">
        <w:rPr>
          <w:rFonts w:ascii="Times New Roman" w:hAnsi="Times New Roman"/>
          <w:sz w:val="28"/>
          <w:szCs w:val="28"/>
        </w:rPr>
        <w:t>,</w:t>
      </w:r>
      <w:r w:rsidRPr="000D3105">
        <w:rPr>
          <w:rFonts w:ascii="Times New Roman" w:hAnsi="Times New Roman"/>
          <w:sz w:val="28"/>
          <w:szCs w:val="28"/>
        </w:rPr>
        <w:t xml:space="preserve"> компания может оказывать услуги в сфере кадастровых и землеустроительных работ. Региональный Роскадастр имеет многолетний опыт сотрудничества и взаимодействия с органами государственной власти и может ре</w:t>
      </w:r>
      <w:r w:rsidR="00F251F1">
        <w:rPr>
          <w:rFonts w:ascii="Times New Roman" w:hAnsi="Times New Roman"/>
          <w:sz w:val="28"/>
          <w:szCs w:val="28"/>
        </w:rPr>
        <w:t>шать</w:t>
      </w:r>
      <w:r>
        <w:rPr>
          <w:rFonts w:ascii="Times New Roman" w:hAnsi="Times New Roman"/>
          <w:sz w:val="28"/>
          <w:szCs w:val="28"/>
        </w:rPr>
        <w:t xml:space="preserve"> задачи разной степени сложности</w:t>
      </w:r>
      <w:r w:rsidR="008C09EE">
        <w:rPr>
          <w:rFonts w:ascii="Times New Roman" w:hAnsi="Times New Roman"/>
          <w:sz w:val="28"/>
          <w:szCs w:val="28"/>
        </w:rPr>
        <w:t>. В том числе компания осуществляет проведение землеустроительной экспертиз</w:t>
      </w:r>
      <w:bookmarkStart w:id="0" w:name="_GoBack"/>
      <w:bookmarkEnd w:id="0"/>
      <w:r w:rsidR="008C09EE">
        <w:rPr>
          <w:rFonts w:ascii="Times New Roman" w:hAnsi="Times New Roman"/>
          <w:sz w:val="28"/>
          <w:szCs w:val="28"/>
        </w:rPr>
        <w:t>ы.</w:t>
      </w:r>
    </w:p>
    <w:p w:rsidR="000D3105" w:rsidRDefault="00306CE0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ППК «Роскадастр»</w:t>
      </w:r>
      <w:r w:rsidR="000D3105" w:rsidRPr="000D3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Краснодарскому краю </w:t>
      </w:r>
      <w:r w:rsidR="000D3105" w:rsidRPr="000D3105">
        <w:rPr>
          <w:rFonts w:ascii="Times New Roman" w:hAnsi="Times New Roman"/>
          <w:sz w:val="28"/>
          <w:szCs w:val="28"/>
        </w:rPr>
        <w:t>при оказании услуг, руководствуясь принципами прозрачности и безусловного исполнения принятых обязательств, а также располагая необходимым кадровым и техническим потенциалом, гарантирует партнерам получение качественного и своевременного результата по экспертным услугам, полностью соответствующего всем нормам действующего законодательства Российской Федерации.</w:t>
      </w:r>
    </w:p>
    <w:p w:rsidR="00E94698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 xml:space="preserve">Подробные сведения обо всех платных услугах можно узнать по телефону горячей линии Росреестра 8 800 100-34-34. </w:t>
      </w:r>
    </w:p>
    <w:p w:rsidR="000D3105" w:rsidRPr="000D3105" w:rsidRDefault="000D3105" w:rsidP="000D31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3105">
        <w:rPr>
          <w:rFonts w:ascii="Times New Roman" w:hAnsi="Times New Roman"/>
          <w:sz w:val="28"/>
          <w:szCs w:val="28"/>
        </w:rPr>
        <w:t>Получить актуальную информацию об услугах возможно по e-</w:t>
      </w:r>
      <w:proofErr w:type="spellStart"/>
      <w:r w:rsidRPr="000D3105">
        <w:rPr>
          <w:rFonts w:ascii="Times New Roman" w:hAnsi="Times New Roman"/>
          <w:sz w:val="28"/>
          <w:szCs w:val="28"/>
        </w:rPr>
        <w:t>mail</w:t>
      </w:r>
      <w:proofErr w:type="spellEnd"/>
      <w:r w:rsidRPr="000D3105">
        <w:rPr>
          <w:rFonts w:ascii="Times New Roman" w:hAnsi="Times New Roman"/>
          <w:sz w:val="28"/>
          <w:szCs w:val="28"/>
        </w:rPr>
        <w:t xml:space="preserve"> филиала ППК «Роскадастр» по Краснодарскому краю: </w:t>
      </w:r>
      <w:hyperlink r:id="rId9" w:history="1">
        <w:r w:rsidR="00E94698" w:rsidRPr="00A70936">
          <w:rPr>
            <w:rStyle w:val="a5"/>
            <w:rFonts w:ascii="Times New Roman" w:hAnsi="Times New Roman"/>
            <w:sz w:val="28"/>
            <w:szCs w:val="28"/>
          </w:rPr>
          <w:t>uslugi-pay@23.kadastr.ru</w:t>
        </w:r>
      </w:hyperlink>
      <w:r w:rsidR="00E94698">
        <w:rPr>
          <w:rFonts w:ascii="Times New Roman" w:hAnsi="Times New Roman"/>
          <w:sz w:val="28"/>
          <w:szCs w:val="28"/>
        </w:rPr>
        <w:t xml:space="preserve">. </w:t>
      </w:r>
    </w:p>
    <w:p w:rsidR="00B27B9A" w:rsidRDefault="00AE53C2">
      <w:pPr>
        <w:spacing w:after="0" w:line="36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_____________________________________________________________________________________________</w:t>
      </w:r>
    </w:p>
    <w:p w:rsidR="00B27B9A" w:rsidRDefault="00AE53C2">
      <w:pPr>
        <w:spacing w:after="0" w:line="240" w:lineRule="auto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  <w:t>Пресс-служба филиала ППК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4452"/>
        <w:gridCol w:w="957"/>
        <w:gridCol w:w="4110"/>
      </w:tblGrid>
      <w:tr w:rsidR="00B27B9A">
        <w:trPr>
          <w:jc w:val="center"/>
        </w:trPr>
        <w:tc>
          <w:tcPr>
            <w:tcW w:w="775" w:type="dxa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361315" cy="36131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2" w:type="dxa"/>
            <w:vAlign w:val="center"/>
          </w:tcPr>
          <w:p w:rsidR="00B27B9A" w:rsidRDefault="00781319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hyperlink r:id="rId11">
              <w:r w:rsidR="00AE53C2">
                <w:rPr>
                  <w:rFonts w:ascii="Segoe UI" w:hAnsi="Segoe UI"/>
                  <w:color w:val="0000FF"/>
                  <w:u w:val="single"/>
                </w:rPr>
                <w:t>press23@23.kadastr.ru</w:t>
              </w:r>
            </w:hyperlink>
          </w:p>
        </w:tc>
        <w:tc>
          <w:tcPr>
            <w:tcW w:w="957" w:type="dxa"/>
          </w:tcPr>
          <w:p w:rsidR="00B27B9A" w:rsidRDefault="00AE53C2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563C1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351155" cy="351155"/>
                  <wp:effectExtent l="0" t="0" r="0" b="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https://vk.com/kadastr_krd</w:t>
            </w:r>
          </w:p>
        </w:tc>
      </w:tr>
      <w:tr w:rsidR="00B27B9A">
        <w:trPr>
          <w:jc w:val="center"/>
        </w:trPr>
        <w:tc>
          <w:tcPr>
            <w:tcW w:w="775" w:type="dxa"/>
          </w:tcPr>
          <w:p w:rsidR="00B27B9A" w:rsidRDefault="00AE53C2">
            <w:pPr>
              <w:spacing w:after="0" w:line="240" w:lineRule="auto"/>
              <w:contextualSpacing/>
              <w:jc w:val="center"/>
              <w:rPr>
                <w:rFonts w:ascii="Segoe UI" w:hAnsi="Segoe UI"/>
                <w:color w:val="0000FF"/>
                <w:sz w:val="24"/>
              </w:rPr>
            </w:pPr>
            <w:r>
              <w:rPr>
                <w:rFonts w:ascii="Segoe UI" w:hAnsi="Segoe UI"/>
                <w:noProof/>
                <w:color w:val="0000FF"/>
                <w:sz w:val="24"/>
              </w:rPr>
              <w:drawing>
                <wp:anchor distT="0" distB="0" distL="0" distR="0" simplePos="0" relativeHeight="6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13970</wp:posOffset>
                  </wp:positionV>
                  <wp:extent cx="347980" cy="344805"/>
                  <wp:effectExtent l="0" t="0" r="0" b="0"/>
                  <wp:wrapNone/>
                  <wp:docPr id="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44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2" w:type="dxa"/>
            <w:vAlign w:val="center"/>
          </w:tcPr>
          <w:p w:rsidR="00B27B9A" w:rsidRDefault="00AE53C2">
            <w:pPr>
              <w:spacing w:after="0" w:line="240" w:lineRule="auto"/>
              <w:contextualSpacing/>
            </w:pPr>
            <w:r>
              <w:rPr>
                <w:rFonts w:ascii="Segoe UI" w:hAnsi="Segoe UI"/>
                <w:color w:val="0000FF"/>
                <w:u w:val="single"/>
              </w:rPr>
              <w:t>https://kadastr.ru</w:t>
            </w:r>
          </w:p>
        </w:tc>
        <w:tc>
          <w:tcPr>
            <w:tcW w:w="957" w:type="dxa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361315" cy="361315"/>
                  <wp:effectExtent l="0" t="0" r="0" b="0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:rsidR="00B27B9A" w:rsidRDefault="00AE53C2">
            <w:pPr>
              <w:spacing w:after="0" w:line="240" w:lineRule="auto"/>
              <w:contextualSpacing/>
              <w:rPr>
                <w:rFonts w:ascii="Segoe UI" w:hAnsi="Segoe UI"/>
                <w:color w:val="0000FF"/>
                <w:u w:val="single"/>
              </w:rPr>
            </w:pPr>
            <w:r>
              <w:rPr>
                <w:rFonts w:ascii="Segoe UI" w:hAnsi="Segoe UI"/>
                <w:color w:val="0000FF"/>
                <w:u w:val="single"/>
              </w:rPr>
              <w:t>https://t.me/kadastr_kuban</w:t>
            </w:r>
          </w:p>
        </w:tc>
      </w:tr>
    </w:tbl>
    <w:p w:rsidR="00B27B9A" w:rsidRDefault="00B27B9A">
      <w:pPr>
        <w:rPr>
          <w:sz w:val="2"/>
        </w:rPr>
      </w:pPr>
    </w:p>
    <w:p w:rsidR="00B27B9A" w:rsidRDefault="00B27B9A">
      <w:pPr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sectPr w:rsidR="00B27B9A">
      <w:footerReference w:type="even" r:id="rId15"/>
      <w:footerReference w:type="default" r:id="rId16"/>
      <w:footerReference w:type="first" r:id="rId17"/>
      <w:pgSz w:w="11906" w:h="16838"/>
      <w:pgMar w:top="1134" w:right="567" w:bottom="1134" w:left="1134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7E" w:rsidRDefault="00AE53C2">
      <w:pPr>
        <w:spacing w:after="0" w:line="240" w:lineRule="auto"/>
      </w:pPr>
      <w:r>
        <w:separator/>
      </w:r>
    </w:p>
  </w:endnote>
  <w:endnote w:type="continuationSeparator" w:id="0">
    <w:p w:rsidR="0009297E" w:rsidRDefault="00AE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9A" w:rsidRDefault="00B27B9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 w:rsidR="00B27B9A" w:rsidRDefault="00AE53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7E" w:rsidRDefault="00AE53C2">
      <w:pPr>
        <w:spacing w:after="0" w:line="240" w:lineRule="auto"/>
      </w:pPr>
      <w:r>
        <w:separator/>
      </w:r>
    </w:p>
  </w:footnote>
  <w:footnote w:type="continuationSeparator" w:id="0">
    <w:p w:rsidR="0009297E" w:rsidRDefault="00AE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9A"/>
    <w:rsid w:val="0009297E"/>
    <w:rsid w:val="000D3105"/>
    <w:rsid w:val="002B1A4C"/>
    <w:rsid w:val="00306CE0"/>
    <w:rsid w:val="00781319"/>
    <w:rsid w:val="008C09EE"/>
    <w:rsid w:val="00AE53C2"/>
    <w:rsid w:val="00B14883"/>
    <w:rsid w:val="00B27B9A"/>
    <w:rsid w:val="00E94698"/>
    <w:rsid w:val="00F2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4629"/>
  <w15:docId w15:val="{B078C4DF-80AD-4BDB-AC33-E31D40F2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a3">
    <w:name w:val="Обычный (веб) Знак"/>
    <w:basedOn w:val="1"/>
    <w:link w:val="a4"/>
    <w:qFormat/>
    <w:rPr>
      <w:rFonts w:ascii="Times New Roman" w:hAnsi="Times New Roman"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qFormat/>
    <w:rPr>
      <w:rFonts w:ascii="XO Thames" w:hAnsi="XO Thames"/>
      <w:b/>
      <w:sz w:val="32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a6">
    <w:name w:val="Текст выноски Знак"/>
    <w:basedOn w:val="1"/>
    <w:link w:val="a7"/>
    <w:qFormat/>
    <w:rPr>
      <w:rFonts w:ascii="Tahoma" w:hAnsi="Tahoma"/>
      <w:sz w:val="16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8">
    <w:name w:val="Подзаголовок Знак"/>
    <w:link w:val="a9"/>
    <w:qFormat/>
    <w:rPr>
      <w:rFonts w:ascii="XO Thames" w:hAnsi="XO Thames"/>
      <w:i/>
      <w:sz w:val="24"/>
    </w:rPr>
  </w:style>
  <w:style w:type="character" w:customStyle="1" w:styleId="aa">
    <w:name w:val="Заголовок Знак"/>
    <w:link w:val="ab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ac">
    <w:name w:val="Абзац списка Знак"/>
    <w:basedOn w:val="1"/>
    <w:link w:val="ad"/>
    <w:qFormat/>
  </w:style>
  <w:style w:type="character" w:styleId="ae">
    <w:name w:val="FollowedHyperlink"/>
    <w:basedOn w:val="a0"/>
    <w:uiPriority w:val="99"/>
    <w:semiHidden/>
    <w:unhideWhenUsed/>
    <w:rsid w:val="00E41D94"/>
    <w:rPr>
      <w:color w:val="800080" w:themeColor="followedHyperlink"/>
      <w:u w:val="single"/>
    </w:rPr>
  </w:style>
  <w:style w:type="character" w:styleId="af">
    <w:name w:val="Emphasis"/>
    <w:basedOn w:val="a0"/>
    <w:uiPriority w:val="20"/>
    <w:qFormat/>
    <w:rsid w:val="00A4151A"/>
    <w:rPr>
      <w:i/>
      <w:iCs/>
    </w:rPr>
  </w:style>
  <w:style w:type="character" w:styleId="af0">
    <w:name w:val="line number"/>
  </w:style>
  <w:style w:type="paragraph" w:styleId="ab">
    <w:name w:val="Title"/>
    <w:next w:val="af1"/>
    <w:link w:val="a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ascii="Times New Roman" w:hAnsi="Times New Roman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22">
    <w:name w:val="toc 2"/>
    <w:next w:val="a"/>
    <w:link w:val="21"/>
    <w:uiPriority w:val="39"/>
    <w:pPr>
      <w:spacing w:after="200" w:line="276" w:lineRule="auto"/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spacing w:after="200" w:line="276" w:lineRule="auto"/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spacing w:after="200" w:line="276" w:lineRule="auto"/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uiPriority w:val="99"/>
    <w:qFormat/>
    <w:pPr>
      <w:spacing w:before="280" w:after="280" w:line="240" w:lineRule="auto"/>
    </w:pPr>
    <w:rPr>
      <w:rFonts w:ascii="Times New Roman" w:hAnsi="Times New Roman"/>
      <w:sz w:val="24"/>
    </w:rPr>
  </w:style>
  <w:style w:type="paragraph" w:customStyle="1" w:styleId="Endnote1">
    <w:name w:val="Endnote1"/>
    <w:link w:val="End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  <w:pPr>
      <w:spacing w:after="200" w:line="276" w:lineRule="auto"/>
    </w:pPr>
  </w:style>
  <w:style w:type="paragraph" w:customStyle="1" w:styleId="12">
    <w:name w:val="Гиперссылка1"/>
    <w:basedOn w:val="15"/>
    <w:link w:val="a5"/>
    <w:qFormat/>
    <w:rPr>
      <w:color w:val="0000FF" w:themeColor="hyperlink"/>
      <w:u w:val="single"/>
    </w:rPr>
  </w:style>
  <w:style w:type="paragraph" w:customStyle="1" w:styleId="Footnote1">
    <w:name w:val="Footnote1"/>
    <w:link w:val="Footnote"/>
    <w:qFormat/>
    <w:pPr>
      <w:spacing w:after="200" w:line="276" w:lineRule="auto"/>
      <w:ind w:firstLine="851"/>
      <w:jc w:val="both"/>
    </w:pPr>
    <w:rPr>
      <w:rFonts w:ascii="XO Thames" w:hAnsi="XO Thames"/>
    </w:rPr>
  </w:style>
  <w:style w:type="paragraph" w:styleId="14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sz w:val="28"/>
    </w:rPr>
  </w:style>
  <w:style w:type="paragraph" w:styleId="a7">
    <w:name w:val="Balloon Text"/>
    <w:basedOn w:val="a"/>
    <w:link w:val="a6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af5">
    <w:name w:val="Колонтитул"/>
    <w:qFormat/>
    <w:pPr>
      <w:spacing w:after="200"/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spacing w:after="200" w:line="276" w:lineRule="auto"/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pPr>
      <w:spacing w:after="200" w:line="276" w:lineRule="auto"/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sz w:val="28"/>
    </w:rPr>
  </w:style>
  <w:style w:type="paragraph" w:styleId="a9">
    <w:name w:val="Subtitle"/>
    <w:next w:val="a"/>
    <w:link w:val="a8"/>
    <w:uiPriority w:val="11"/>
    <w:qFormat/>
    <w:pPr>
      <w:spacing w:after="200" w:line="276" w:lineRule="auto"/>
      <w:jc w:val="both"/>
    </w:pPr>
    <w:rPr>
      <w:rFonts w:ascii="XO Thames" w:hAnsi="XO Thames"/>
      <w:i/>
      <w:sz w:val="24"/>
    </w:rPr>
  </w:style>
  <w:style w:type="paragraph" w:styleId="ad">
    <w:name w:val="List Paragraph"/>
    <w:basedOn w:val="a"/>
    <w:link w:val="ac"/>
    <w:qFormat/>
    <w:pPr>
      <w:ind w:left="720"/>
      <w:contextualSpacing/>
    </w:pPr>
  </w:style>
  <w:style w:type="paragraph" w:customStyle="1" w:styleId="HeaderandFooter1">
    <w:name w:val="Header and Footer1"/>
    <w:basedOn w:val="a"/>
    <w:qFormat/>
  </w:style>
  <w:style w:type="paragraph" w:styleId="af6">
    <w:name w:val="footer"/>
    <w:basedOn w:val="af5"/>
  </w:style>
  <w:style w:type="numbering" w:customStyle="1" w:styleId="af7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5086249/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dastr.ru/" TargetMode="Externa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ess23@23.kadastr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uslugi-pay@23.kadastr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Скорнякова Виктория Алексеевна</dc:creator>
  <dc:description/>
  <cp:lastModifiedBy>Скорнякова Виктория Алексеевна</cp:lastModifiedBy>
  <cp:revision>5</cp:revision>
  <dcterms:created xsi:type="dcterms:W3CDTF">2025-12-22T11:40:00Z</dcterms:created>
  <dcterms:modified xsi:type="dcterms:W3CDTF">2025-12-24T11:39:00Z</dcterms:modified>
  <dc:language>ru-RU</dc:language>
</cp:coreProperties>
</file>