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2B" w:rsidRPr="002B7B2B" w:rsidRDefault="002B7B2B" w:rsidP="002B7B2B">
      <w:pPr>
        <w:spacing w:after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2B">
        <w:rPr>
          <w:rFonts w:ascii="Times New Roman" w:hAnsi="Times New Roman" w:cs="Times New Roman"/>
          <w:b/>
          <w:sz w:val="28"/>
          <w:szCs w:val="28"/>
        </w:rPr>
        <w:t>Порядок отнесения объектов контроля к категориям риска</w:t>
      </w:r>
    </w:p>
    <w:p w:rsidR="002B7B2B" w:rsidRPr="002B7B2B" w:rsidRDefault="002B7B2B" w:rsidP="002B7B2B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2B7B2B">
        <w:rPr>
          <w:rFonts w:ascii="Times New Roman" w:hAnsi="Times New Roman" w:cs="Times New Roman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2B7B2B" w:rsidRPr="002B7B2B" w:rsidRDefault="002B7B2B" w:rsidP="002B7B2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 xml:space="preserve">Для целей управления рисками причинения вреда (ущерба)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(ущерба) охраняемым законом ценностям (далее – категории риска): 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1) средний риск;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2) умеренный риск;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3) низкий риск.</w:t>
      </w:r>
    </w:p>
    <w:p w:rsidR="002B7B2B" w:rsidRPr="002B7B2B" w:rsidRDefault="002B7B2B" w:rsidP="00F65F91">
      <w:pPr>
        <w:spacing w:before="240" w:after="24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Критерии отнесения объектов контроля к категориям риска в рамках осуществления</w:t>
      </w:r>
      <w:r>
        <w:rPr>
          <w:rFonts w:ascii="Times New Roman" w:hAnsi="Times New Roman" w:cs="Times New Roman"/>
        </w:rPr>
        <w:t xml:space="preserve"> </w:t>
      </w:r>
      <w:r w:rsidRPr="002B7B2B">
        <w:rPr>
          <w:rFonts w:ascii="Times New Roman" w:hAnsi="Times New Roman" w:cs="Times New Roman"/>
        </w:rPr>
        <w:t>муниципального земельного контроля</w:t>
      </w:r>
      <w:r>
        <w:rPr>
          <w:rFonts w:ascii="Times New Roman" w:hAnsi="Times New Roman" w:cs="Times New Roman"/>
        </w:rPr>
        <w:t>:</w:t>
      </w:r>
    </w:p>
    <w:p w:rsidR="002B7B2B" w:rsidRPr="002B7B2B" w:rsidRDefault="002B7B2B" w:rsidP="002B7B2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К категории среднего риска относятся:</w:t>
      </w:r>
    </w:p>
    <w:p w:rsidR="002B7B2B" w:rsidRPr="002B7B2B" w:rsidRDefault="002B7B2B" w:rsidP="002B7B2B">
      <w:pPr>
        <w:spacing w:after="0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земельные участки, предназначенные для захоронения и размещения твердых бытовых отходов, размещения кладбищ, и примыкающие к ним земельные участки;</w:t>
      </w:r>
    </w:p>
    <w:p w:rsidR="002B7B2B" w:rsidRPr="002B7B2B" w:rsidRDefault="002B7B2B" w:rsidP="002B7B2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 xml:space="preserve">К категории умеренного риска </w:t>
      </w:r>
      <w:bookmarkStart w:id="0" w:name="_GoBack"/>
      <w:bookmarkEnd w:id="0"/>
      <w:r w:rsidRPr="002B7B2B">
        <w:rPr>
          <w:rFonts w:ascii="Times New Roman" w:hAnsi="Times New Roman" w:cs="Times New Roman"/>
        </w:rPr>
        <w:t xml:space="preserve">относятся: 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а) земельные участки, предназначенные для гаражного и (или) жилищного строительства, ведения личного подсобного хозяйства (приусадебные земельные участки);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б) земельные участки со следующими видами разрешенного использования: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сельскохозяйственное использование (код 1.0);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2B7B2B">
        <w:rPr>
          <w:rFonts w:ascii="Times New Roman" w:hAnsi="Times New Roman" w:cs="Times New Roman"/>
        </w:rPr>
        <w:t>- объекты торговли (торговые центры, торгово-развлекательные центры</w:t>
      </w:r>
      <w:proofErr w:type="gramEnd"/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(комплексы) (код 4.2);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рынки (код 4.3);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магазины (код 4.4);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общественное питание (код 4.6);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гостиничное обслуживание (код 4.7);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объекты дорожного сервиса (код 4.9.1);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тяжелая промышленность (код 6.2);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легкая промышленность (код 6.3);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фармацевтическая промышленность (код 6.3.1);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пищевая промышленность (код 6.4);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нефтехимическая промышленность (код 6.5);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строительная промышленность (код 6.6);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энергетика (код 6.7);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склады (код 6.9);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целлюлозно-бумажная промышленность (код 6.11);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автомобильный транспорт (код 7.2);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ведение садоводства (код 13.2);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ведение огородничества (код 13.1);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питомники (код 1.17);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природно-познавательный туризм (код 5.2);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деятельность по особой охране и изучению природы (код 9.0);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охрана природных территорий (код 9.1);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lastRenderedPageBreak/>
        <w:t>- курортная деятельность (код 9.2);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санаторная деятельность (код 9.2.1);</w:t>
      </w:r>
    </w:p>
    <w:p w:rsidR="002B7B2B" w:rsidRPr="002B7B2B" w:rsidRDefault="002B7B2B" w:rsidP="002B7B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- гидротехнические сооружения (код 11.3).</w:t>
      </w:r>
    </w:p>
    <w:p w:rsidR="002B7B2B" w:rsidRDefault="002B7B2B" w:rsidP="002B7B2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К категории низкого риска относятся все иные земельные участки, не отнесенные к категориям среднего или умеренного риска.</w:t>
      </w:r>
    </w:p>
    <w:p w:rsidR="002B7B2B" w:rsidRPr="002B7B2B" w:rsidRDefault="002B7B2B" w:rsidP="002B7B2B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2B7B2B">
        <w:rPr>
          <w:rFonts w:ascii="Times New Roman" w:hAnsi="Times New Roman" w:cs="Times New Roman"/>
        </w:rPr>
        <w:t>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</w:t>
      </w:r>
      <w:proofErr w:type="gramEnd"/>
      <w:r w:rsidRPr="002B7B2B">
        <w:rPr>
          <w:rFonts w:ascii="Times New Roman" w:hAnsi="Times New Roman" w:cs="Times New Roman"/>
        </w:rPr>
        <w:t>) охраняемым законом ценностям.</w:t>
      </w:r>
    </w:p>
    <w:p w:rsidR="002B7B2B" w:rsidRPr="002B7B2B" w:rsidRDefault="002B7B2B" w:rsidP="002B7B2B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B7B2B">
        <w:rPr>
          <w:rFonts w:ascii="Times New Roman" w:hAnsi="Times New Roman" w:cs="Times New Roman"/>
        </w:rPr>
        <w:t xml:space="preserve">ри наличии критериев, позволяющих отнести объект контроля к различным категориям риска, подлежат применению критерии, относящие объект контроля к более высокой категории риска. </w:t>
      </w:r>
    </w:p>
    <w:p w:rsidR="002B7B2B" w:rsidRPr="002B7B2B" w:rsidRDefault="002B7B2B" w:rsidP="002B7B2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В случае если объект контроля не отнесен к определенной категории риска, он считается отнесенным к категории низкого риска. Принятие решения об отнесении объектов контроля к категории низкого риска не требуется.</w:t>
      </w:r>
    </w:p>
    <w:p w:rsidR="006536A8" w:rsidRDefault="002B7B2B" w:rsidP="002B7B2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B7B2B">
        <w:rPr>
          <w:rFonts w:ascii="Times New Roman" w:hAnsi="Times New Roman" w:cs="Times New Roman"/>
        </w:rPr>
        <w:t>Контрольный орган в течение 5 (пяти)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</w:p>
    <w:p w:rsidR="002B7B2B" w:rsidRDefault="002B7B2B" w:rsidP="002B7B2B">
      <w:pPr>
        <w:spacing w:after="0"/>
        <w:jc w:val="both"/>
        <w:rPr>
          <w:rFonts w:ascii="Times New Roman" w:hAnsi="Times New Roman" w:cs="Times New Roman"/>
        </w:rPr>
      </w:pPr>
    </w:p>
    <w:p w:rsidR="002B7B2B" w:rsidRDefault="002B7B2B" w:rsidP="002B7B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7B2B" w:rsidRPr="002B7B2B" w:rsidRDefault="002B7B2B" w:rsidP="002B7B2B">
      <w:pPr>
        <w:spacing w:after="0"/>
        <w:jc w:val="both"/>
        <w:rPr>
          <w:rFonts w:ascii="Times New Roman" w:hAnsi="Times New Roman" w:cs="Times New Roman"/>
        </w:rPr>
      </w:pPr>
    </w:p>
    <w:sectPr w:rsidR="002B7B2B" w:rsidRPr="002B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95"/>
    <w:rsid w:val="002B7B2B"/>
    <w:rsid w:val="00526995"/>
    <w:rsid w:val="005A2BB2"/>
    <w:rsid w:val="006536A8"/>
    <w:rsid w:val="00F6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2025-07-21T13:07:00Z</dcterms:created>
  <dcterms:modified xsi:type="dcterms:W3CDTF">2025-07-22T06:12:00Z</dcterms:modified>
</cp:coreProperties>
</file>