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Лаенко Василий Наумович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1914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с.Бугунжа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Орудийный номер 880 го Армейского артиллерийского полка РГК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В июле 1942 года пропал без вести в районе города Ростова-на-Дону Ростовской области при переправе через р.Дон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2024-01-14T15:22:12Z</dcterms:modified>
</cp:coreProperties>
</file>